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drawings/drawing3.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drawings/drawing2.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eastAsiaTheme="minorEastAsia"/>
        </w:rPr>
        <w:id w:val="9335381"/>
        <w:docPartObj>
          <w:docPartGallery w:val="Table of Contents"/>
          <w:docPartUnique/>
        </w:docPartObj>
      </w:sdtPr>
      <w:sdtContent>
        <w:p w:rsidR="00CA45B9" w:rsidRPr="00C105B5" w:rsidRDefault="00CA45B9" w:rsidP="00CA45B9">
          <w:pPr>
            <w:jc w:val="center"/>
            <w:rPr>
              <w:rFonts w:ascii="Times New Roman" w:hAnsi="Times New Roman" w:cs="Times New Roman"/>
              <w:sz w:val="28"/>
              <w:szCs w:val="28"/>
            </w:rPr>
          </w:pPr>
          <w:r w:rsidRPr="00C105B5">
            <w:rPr>
              <w:rFonts w:ascii="Times New Roman" w:hAnsi="Times New Roman" w:cs="Times New Roman"/>
              <w:sz w:val="28"/>
              <w:szCs w:val="28"/>
            </w:rPr>
            <w:t>Содержание</w:t>
          </w:r>
        </w:p>
        <w:p w:rsidR="00C105B5" w:rsidRPr="00C105B5" w:rsidRDefault="003D1D9F">
          <w:pPr>
            <w:pStyle w:val="11"/>
            <w:tabs>
              <w:tab w:val="right" w:leader="dot" w:pos="9488"/>
            </w:tabs>
            <w:rPr>
              <w:rFonts w:ascii="Times New Roman" w:hAnsi="Times New Roman" w:cs="Times New Roman"/>
              <w:noProof/>
              <w:sz w:val="28"/>
              <w:szCs w:val="28"/>
              <w:lang w:eastAsia="ru-RU"/>
            </w:rPr>
          </w:pPr>
          <w:r w:rsidRPr="00C105B5">
            <w:rPr>
              <w:rFonts w:ascii="Times New Roman" w:hAnsi="Times New Roman" w:cs="Times New Roman"/>
              <w:b/>
              <w:sz w:val="28"/>
              <w:szCs w:val="28"/>
            </w:rPr>
            <w:fldChar w:fldCharType="begin"/>
          </w:r>
          <w:r w:rsidR="00CF7469" w:rsidRPr="00C105B5">
            <w:rPr>
              <w:rFonts w:ascii="Times New Roman" w:hAnsi="Times New Roman" w:cs="Times New Roman"/>
              <w:b/>
              <w:sz w:val="28"/>
              <w:szCs w:val="28"/>
            </w:rPr>
            <w:instrText xml:space="preserve"> TOC \o "1-3" \h \z \u </w:instrText>
          </w:r>
          <w:r w:rsidRPr="00C105B5">
            <w:rPr>
              <w:rFonts w:ascii="Times New Roman" w:hAnsi="Times New Roman" w:cs="Times New Roman"/>
              <w:b/>
              <w:sz w:val="28"/>
              <w:szCs w:val="28"/>
            </w:rPr>
            <w:fldChar w:fldCharType="separate"/>
          </w:r>
          <w:hyperlink w:anchor="_Toc31880449" w:history="1">
            <w:r w:rsidR="00C105B5" w:rsidRPr="00C105B5">
              <w:rPr>
                <w:rStyle w:val="a9"/>
                <w:rFonts w:ascii="Times New Roman" w:hAnsi="Times New Roman" w:cs="Times New Roman"/>
                <w:noProof/>
                <w:sz w:val="28"/>
                <w:szCs w:val="28"/>
                <w:shd w:val="clear" w:color="auto" w:fill="FFFFFF"/>
              </w:rPr>
              <w:t>1. Рынок труда города Красноярска</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_Toc31880449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3</w:t>
            </w:r>
            <w:r w:rsidRPr="00C105B5">
              <w:rPr>
                <w:rFonts w:ascii="Times New Roman" w:hAnsi="Times New Roman" w:cs="Times New Roman"/>
                <w:noProof/>
                <w:webHidden/>
                <w:sz w:val="28"/>
                <w:szCs w:val="28"/>
              </w:rPr>
              <w:fldChar w:fldCharType="end"/>
            </w:r>
          </w:hyperlink>
        </w:p>
        <w:p w:rsidR="00C105B5" w:rsidRPr="00C105B5" w:rsidRDefault="003D1D9F">
          <w:pPr>
            <w:pStyle w:val="21"/>
            <w:tabs>
              <w:tab w:val="right" w:leader="dot" w:pos="9488"/>
            </w:tabs>
            <w:rPr>
              <w:rFonts w:ascii="Times New Roman" w:hAnsi="Times New Roman" w:cs="Times New Roman"/>
              <w:noProof/>
              <w:sz w:val="28"/>
              <w:szCs w:val="28"/>
              <w:lang w:eastAsia="ru-RU"/>
            </w:rPr>
          </w:pPr>
          <w:hyperlink w:anchor="_Toc31880450" w:history="1">
            <w:r w:rsidR="00C105B5" w:rsidRPr="00C105B5">
              <w:rPr>
                <w:rStyle w:val="a9"/>
                <w:rFonts w:ascii="Times New Roman" w:hAnsi="Times New Roman" w:cs="Times New Roman"/>
                <w:noProof/>
                <w:sz w:val="28"/>
                <w:szCs w:val="28"/>
                <w:shd w:val="clear" w:color="auto" w:fill="FFFFFF"/>
              </w:rPr>
              <w:t xml:space="preserve">1.1. Введение режима неполной занятости и высвобождение работников </w:t>
            </w:r>
            <w:r w:rsidR="00C105B5" w:rsidRPr="00C105B5">
              <w:rPr>
                <w:rStyle w:val="a9"/>
                <w:rFonts w:ascii="Times New Roman" w:hAnsi="Times New Roman" w:cs="Times New Roman"/>
                <w:noProof/>
                <w:sz w:val="28"/>
                <w:szCs w:val="28"/>
              </w:rPr>
              <w:t>на предприятиях и в организациях</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_Toc31880450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3</w:t>
            </w:r>
            <w:r w:rsidRPr="00C105B5">
              <w:rPr>
                <w:rFonts w:ascii="Times New Roman" w:hAnsi="Times New Roman" w:cs="Times New Roman"/>
                <w:noProof/>
                <w:webHidden/>
                <w:sz w:val="28"/>
                <w:szCs w:val="28"/>
              </w:rPr>
              <w:fldChar w:fldCharType="end"/>
            </w:r>
          </w:hyperlink>
        </w:p>
        <w:p w:rsidR="00C105B5" w:rsidRPr="00C105B5" w:rsidRDefault="003D1D9F">
          <w:pPr>
            <w:pStyle w:val="21"/>
            <w:tabs>
              <w:tab w:val="right" w:leader="dot" w:pos="9488"/>
            </w:tabs>
            <w:rPr>
              <w:rFonts w:ascii="Times New Roman" w:hAnsi="Times New Roman" w:cs="Times New Roman"/>
              <w:noProof/>
              <w:sz w:val="28"/>
              <w:szCs w:val="28"/>
              <w:lang w:eastAsia="ru-RU"/>
            </w:rPr>
          </w:pPr>
          <w:hyperlink w:anchor="_Toc31880451" w:history="1">
            <w:r w:rsidR="00C105B5" w:rsidRPr="00C105B5">
              <w:rPr>
                <w:rStyle w:val="a9"/>
                <w:rFonts w:ascii="Times New Roman" w:hAnsi="Times New Roman" w:cs="Times New Roman"/>
                <w:noProof/>
                <w:sz w:val="28"/>
                <w:szCs w:val="28"/>
              </w:rPr>
              <w:t>1.2. Ситуация на регистрируемом рынке труда</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_Toc31880451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5</w:t>
            </w:r>
            <w:r w:rsidRPr="00C105B5">
              <w:rPr>
                <w:rFonts w:ascii="Times New Roman" w:hAnsi="Times New Roman" w:cs="Times New Roman"/>
                <w:noProof/>
                <w:webHidden/>
                <w:sz w:val="28"/>
                <w:szCs w:val="28"/>
              </w:rPr>
              <w:fldChar w:fldCharType="end"/>
            </w:r>
          </w:hyperlink>
        </w:p>
        <w:p w:rsidR="00C105B5" w:rsidRPr="00C105B5" w:rsidRDefault="003D1D9F">
          <w:pPr>
            <w:pStyle w:val="11"/>
            <w:tabs>
              <w:tab w:val="right" w:leader="dot" w:pos="9488"/>
            </w:tabs>
            <w:rPr>
              <w:rFonts w:ascii="Times New Roman" w:hAnsi="Times New Roman" w:cs="Times New Roman"/>
              <w:noProof/>
              <w:sz w:val="28"/>
              <w:szCs w:val="28"/>
              <w:lang w:eastAsia="ru-RU"/>
            </w:rPr>
          </w:pPr>
          <w:hyperlink w:anchor="_Toc31880452" w:history="1">
            <w:r w:rsidR="00C105B5" w:rsidRPr="00C105B5">
              <w:rPr>
                <w:rStyle w:val="a9"/>
                <w:rFonts w:ascii="Times New Roman" w:hAnsi="Times New Roman" w:cs="Times New Roman"/>
                <w:noProof/>
                <w:sz w:val="28"/>
                <w:szCs w:val="28"/>
                <w:shd w:val="clear" w:color="auto" w:fill="FFFFFF"/>
              </w:rPr>
              <w:t>2. Реализация Национальных проектов</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_Toc31880452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11</w:t>
            </w:r>
            <w:r w:rsidRPr="00C105B5">
              <w:rPr>
                <w:rFonts w:ascii="Times New Roman" w:hAnsi="Times New Roman" w:cs="Times New Roman"/>
                <w:noProof/>
                <w:webHidden/>
                <w:sz w:val="28"/>
                <w:szCs w:val="28"/>
              </w:rPr>
              <w:fldChar w:fldCharType="end"/>
            </w:r>
          </w:hyperlink>
        </w:p>
        <w:p w:rsidR="00C105B5" w:rsidRPr="00C105B5" w:rsidRDefault="003D1D9F">
          <w:pPr>
            <w:pStyle w:val="21"/>
            <w:tabs>
              <w:tab w:val="right" w:leader="dot" w:pos="9488"/>
            </w:tabs>
            <w:rPr>
              <w:rFonts w:ascii="Times New Roman" w:hAnsi="Times New Roman" w:cs="Times New Roman"/>
              <w:noProof/>
              <w:sz w:val="28"/>
              <w:szCs w:val="28"/>
              <w:lang w:eastAsia="ru-RU"/>
            </w:rPr>
          </w:pPr>
          <w:hyperlink w:anchor="_Toc31880453" w:history="1">
            <w:r w:rsidR="00C105B5" w:rsidRPr="00C105B5">
              <w:rPr>
                <w:rStyle w:val="a9"/>
                <w:rFonts w:ascii="Times New Roman" w:hAnsi="Times New Roman" w:cs="Times New Roman"/>
                <w:noProof/>
                <w:sz w:val="28"/>
                <w:szCs w:val="28"/>
                <w:shd w:val="clear" w:color="auto" w:fill="FFFFFF"/>
              </w:rPr>
              <w:t>2.1. «Производительность труда и поддержка занятости»</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_Toc31880453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12</w:t>
            </w:r>
            <w:r w:rsidRPr="00C105B5">
              <w:rPr>
                <w:rFonts w:ascii="Times New Roman" w:hAnsi="Times New Roman" w:cs="Times New Roman"/>
                <w:noProof/>
                <w:webHidden/>
                <w:sz w:val="28"/>
                <w:szCs w:val="28"/>
              </w:rPr>
              <w:fldChar w:fldCharType="end"/>
            </w:r>
          </w:hyperlink>
        </w:p>
        <w:p w:rsidR="00C105B5" w:rsidRPr="00C105B5" w:rsidRDefault="003D1D9F">
          <w:pPr>
            <w:pStyle w:val="21"/>
            <w:tabs>
              <w:tab w:val="right" w:leader="dot" w:pos="9488"/>
            </w:tabs>
            <w:rPr>
              <w:rFonts w:ascii="Times New Roman" w:hAnsi="Times New Roman" w:cs="Times New Roman"/>
              <w:noProof/>
              <w:sz w:val="28"/>
              <w:szCs w:val="28"/>
              <w:lang w:eastAsia="ru-RU"/>
            </w:rPr>
          </w:pPr>
          <w:hyperlink w:anchor="_Toc31880454" w:history="1">
            <w:r w:rsidR="00C105B5" w:rsidRPr="00C105B5">
              <w:rPr>
                <w:rStyle w:val="a9"/>
                <w:rFonts w:ascii="Times New Roman" w:hAnsi="Times New Roman" w:cs="Times New Roman"/>
                <w:noProof/>
                <w:sz w:val="28"/>
                <w:szCs w:val="28"/>
                <w:shd w:val="clear" w:color="auto" w:fill="FFFFFF"/>
              </w:rPr>
              <w:t>2.2. «Старшее поколение»</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_Toc31880454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12</w:t>
            </w:r>
            <w:r w:rsidRPr="00C105B5">
              <w:rPr>
                <w:rFonts w:ascii="Times New Roman" w:hAnsi="Times New Roman" w:cs="Times New Roman"/>
                <w:noProof/>
                <w:webHidden/>
                <w:sz w:val="28"/>
                <w:szCs w:val="28"/>
              </w:rPr>
              <w:fldChar w:fldCharType="end"/>
            </w:r>
          </w:hyperlink>
        </w:p>
        <w:p w:rsidR="00C105B5" w:rsidRPr="00C105B5" w:rsidRDefault="003D1D9F">
          <w:pPr>
            <w:pStyle w:val="11"/>
            <w:tabs>
              <w:tab w:val="right" w:leader="dot" w:pos="9488"/>
            </w:tabs>
            <w:rPr>
              <w:rFonts w:ascii="Times New Roman" w:hAnsi="Times New Roman" w:cs="Times New Roman"/>
              <w:noProof/>
              <w:sz w:val="28"/>
              <w:szCs w:val="28"/>
              <w:lang w:eastAsia="ru-RU"/>
            </w:rPr>
          </w:pPr>
          <w:hyperlink w:anchor="_Toc31880455" w:history="1">
            <w:r w:rsidR="00C105B5" w:rsidRPr="00C105B5">
              <w:rPr>
                <w:rStyle w:val="a9"/>
                <w:rFonts w:ascii="Times New Roman" w:hAnsi="Times New Roman" w:cs="Times New Roman"/>
                <w:noProof/>
                <w:sz w:val="28"/>
                <w:szCs w:val="28"/>
                <w:shd w:val="clear" w:color="auto" w:fill="FFFFFF"/>
              </w:rPr>
              <w:t>3. Оказание государственных услуг в области содействия занятости населения</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_Toc31880455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13</w:t>
            </w:r>
            <w:r w:rsidRPr="00C105B5">
              <w:rPr>
                <w:rFonts w:ascii="Times New Roman" w:hAnsi="Times New Roman" w:cs="Times New Roman"/>
                <w:noProof/>
                <w:webHidden/>
                <w:sz w:val="28"/>
                <w:szCs w:val="28"/>
              </w:rPr>
              <w:fldChar w:fldCharType="end"/>
            </w:r>
          </w:hyperlink>
        </w:p>
        <w:p w:rsidR="00C105B5" w:rsidRPr="00C105B5" w:rsidRDefault="003D1D9F">
          <w:pPr>
            <w:pStyle w:val="11"/>
            <w:tabs>
              <w:tab w:val="right" w:leader="dot" w:pos="9488"/>
            </w:tabs>
            <w:rPr>
              <w:rFonts w:ascii="Times New Roman" w:hAnsi="Times New Roman" w:cs="Times New Roman"/>
              <w:noProof/>
              <w:sz w:val="28"/>
              <w:szCs w:val="28"/>
              <w:lang w:eastAsia="ru-RU"/>
            </w:rPr>
          </w:pPr>
          <w:hyperlink w:anchor="_Toc31880456" w:history="1">
            <w:r w:rsidR="00C105B5" w:rsidRPr="00C105B5">
              <w:rPr>
                <w:rStyle w:val="a9"/>
                <w:rFonts w:ascii="Times New Roman" w:hAnsi="Times New Roman" w:cs="Times New Roman"/>
                <w:noProof/>
                <w:sz w:val="28"/>
                <w:szCs w:val="28"/>
                <w:shd w:val="clear" w:color="auto" w:fill="FFFFFF"/>
              </w:rPr>
              <w:t>4. Занятость инвалидов</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_Toc31880456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19</w:t>
            </w:r>
            <w:r w:rsidRPr="00C105B5">
              <w:rPr>
                <w:rFonts w:ascii="Times New Roman" w:hAnsi="Times New Roman" w:cs="Times New Roman"/>
                <w:noProof/>
                <w:webHidden/>
                <w:sz w:val="28"/>
                <w:szCs w:val="28"/>
              </w:rPr>
              <w:fldChar w:fldCharType="end"/>
            </w:r>
          </w:hyperlink>
        </w:p>
        <w:p w:rsidR="00C105B5" w:rsidRPr="00C105B5" w:rsidRDefault="003D1D9F">
          <w:pPr>
            <w:pStyle w:val="11"/>
            <w:tabs>
              <w:tab w:val="right" w:leader="dot" w:pos="9488"/>
            </w:tabs>
            <w:rPr>
              <w:rFonts w:ascii="Times New Roman" w:hAnsi="Times New Roman" w:cs="Times New Roman"/>
              <w:noProof/>
              <w:sz w:val="28"/>
              <w:szCs w:val="28"/>
              <w:lang w:eastAsia="ru-RU"/>
            </w:rPr>
          </w:pPr>
          <w:hyperlink w:anchor="_Toc31880457" w:history="1">
            <w:r w:rsidR="00C105B5" w:rsidRPr="00C105B5">
              <w:rPr>
                <w:rStyle w:val="a9"/>
                <w:rFonts w:ascii="Times New Roman" w:hAnsi="Times New Roman" w:cs="Times New Roman"/>
                <w:noProof/>
                <w:sz w:val="28"/>
                <w:szCs w:val="28"/>
              </w:rPr>
              <w:t>5. Проведение мероприятий в интересах жителей города, ищущих работу</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_Toc31880457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21</w:t>
            </w:r>
            <w:r w:rsidRPr="00C105B5">
              <w:rPr>
                <w:rFonts w:ascii="Times New Roman" w:hAnsi="Times New Roman" w:cs="Times New Roman"/>
                <w:noProof/>
                <w:webHidden/>
                <w:sz w:val="28"/>
                <w:szCs w:val="28"/>
              </w:rPr>
              <w:fldChar w:fldCharType="end"/>
            </w:r>
          </w:hyperlink>
        </w:p>
        <w:p w:rsidR="00C105B5" w:rsidRPr="00C105B5" w:rsidRDefault="003D1D9F">
          <w:pPr>
            <w:pStyle w:val="11"/>
            <w:tabs>
              <w:tab w:val="right" w:leader="dot" w:pos="9488"/>
            </w:tabs>
            <w:rPr>
              <w:rFonts w:ascii="Times New Roman" w:hAnsi="Times New Roman" w:cs="Times New Roman"/>
              <w:noProof/>
              <w:sz w:val="28"/>
              <w:szCs w:val="28"/>
              <w:lang w:eastAsia="ru-RU"/>
            </w:rPr>
          </w:pPr>
          <w:hyperlink w:anchor="_Toc31880458" w:history="1">
            <w:r w:rsidR="00C105B5" w:rsidRPr="00C105B5">
              <w:rPr>
                <w:rStyle w:val="a9"/>
                <w:rFonts w:ascii="Times New Roman" w:hAnsi="Times New Roman" w:cs="Times New Roman"/>
                <w:noProof/>
                <w:sz w:val="28"/>
                <w:szCs w:val="28"/>
              </w:rPr>
              <w:t>6. Социальное партнерство</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_Toc31880458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22</w:t>
            </w:r>
            <w:r w:rsidRPr="00C105B5">
              <w:rPr>
                <w:rFonts w:ascii="Times New Roman" w:hAnsi="Times New Roman" w:cs="Times New Roman"/>
                <w:noProof/>
                <w:webHidden/>
                <w:sz w:val="28"/>
                <w:szCs w:val="28"/>
              </w:rPr>
              <w:fldChar w:fldCharType="end"/>
            </w:r>
          </w:hyperlink>
        </w:p>
        <w:p w:rsidR="00C105B5" w:rsidRPr="00C105B5" w:rsidRDefault="003D1D9F">
          <w:pPr>
            <w:pStyle w:val="11"/>
            <w:tabs>
              <w:tab w:val="right" w:leader="dot" w:pos="9488"/>
            </w:tabs>
            <w:rPr>
              <w:rFonts w:ascii="Times New Roman" w:hAnsi="Times New Roman" w:cs="Times New Roman"/>
              <w:noProof/>
              <w:sz w:val="28"/>
              <w:szCs w:val="28"/>
              <w:lang w:eastAsia="ru-RU"/>
            </w:rPr>
          </w:pPr>
          <w:hyperlink w:anchor="_Toc31880459" w:history="1">
            <w:r w:rsidR="00C105B5" w:rsidRPr="00C105B5">
              <w:rPr>
                <w:rStyle w:val="a9"/>
                <w:rFonts w:ascii="Times New Roman" w:hAnsi="Times New Roman" w:cs="Times New Roman"/>
                <w:noProof/>
                <w:sz w:val="28"/>
                <w:szCs w:val="28"/>
              </w:rPr>
              <w:t>7. Взаимодействие с работодателями</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_Toc31880459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24</w:t>
            </w:r>
            <w:r w:rsidRPr="00C105B5">
              <w:rPr>
                <w:rFonts w:ascii="Times New Roman" w:hAnsi="Times New Roman" w:cs="Times New Roman"/>
                <w:noProof/>
                <w:webHidden/>
                <w:sz w:val="28"/>
                <w:szCs w:val="28"/>
              </w:rPr>
              <w:fldChar w:fldCharType="end"/>
            </w:r>
          </w:hyperlink>
        </w:p>
        <w:p w:rsidR="00C105B5" w:rsidRPr="00C105B5" w:rsidRDefault="003D1D9F">
          <w:pPr>
            <w:pStyle w:val="11"/>
            <w:tabs>
              <w:tab w:val="right" w:leader="dot" w:pos="9488"/>
            </w:tabs>
            <w:rPr>
              <w:rFonts w:ascii="Times New Roman" w:hAnsi="Times New Roman" w:cs="Times New Roman"/>
              <w:noProof/>
              <w:sz w:val="28"/>
              <w:szCs w:val="28"/>
              <w:lang w:eastAsia="ru-RU"/>
            </w:rPr>
          </w:pPr>
          <w:hyperlink w:anchor="_Toc31880460" w:history="1">
            <w:r w:rsidR="00C105B5" w:rsidRPr="00C105B5">
              <w:rPr>
                <w:rStyle w:val="a9"/>
                <w:rFonts w:ascii="Times New Roman" w:eastAsia="Calibri" w:hAnsi="Times New Roman" w:cs="Times New Roman"/>
                <w:noProof/>
                <w:sz w:val="28"/>
                <w:szCs w:val="28"/>
              </w:rPr>
              <w:t>8. Информационная деятельность учреждения</w:t>
            </w:r>
            <w:r w:rsidR="00C105B5" w:rsidRPr="00C105B5">
              <w:rPr>
                <w:rFonts w:ascii="Times New Roman" w:hAnsi="Times New Roman" w:cs="Times New Roman"/>
                <w:noProof/>
                <w:webHidden/>
                <w:sz w:val="28"/>
                <w:szCs w:val="28"/>
              </w:rPr>
              <w:tab/>
            </w:r>
            <w:r w:rsidRPr="00C105B5">
              <w:rPr>
                <w:rFonts w:ascii="Times New Roman" w:hAnsi="Times New Roman" w:cs="Times New Roman"/>
                <w:noProof/>
                <w:webHidden/>
                <w:sz w:val="28"/>
                <w:szCs w:val="28"/>
              </w:rPr>
              <w:fldChar w:fldCharType="begin"/>
            </w:r>
            <w:r w:rsidR="00C105B5" w:rsidRPr="00C105B5">
              <w:rPr>
                <w:rFonts w:ascii="Times New Roman" w:hAnsi="Times New Roman" w:cs="Times New Roman"/>
                <w:noProof/>
                <w:webHidden/>
                <w:sz w:val="28"/>
                <w:szCs w:val="28"/>
              </w:rPr>
              <w:instrText xml:space="preserve"> PAGEREF _Toc31880460 \h </w:instrText>
            </w:r>
            <w:r w:rsidRPr="00C105B5">
              <w:rPr>
                <w:rFonts w:ascii="Times New Roman" w:hAnsi="Times New Roman" w:cs="Times New Roman"/>
                <w:noProof/>
                <w:webHidden/>
                <w:sz w:val="28"/>
                <w:szCs w:val="28"/>
              </w:rPr>
            </w:r>
            <w:r w:rsidRPr="00C105B5">
              <w:rPr>
                <w:rFonts w:ascii="Times New Roman" w:hAnsi="Times New Roman" w:cs="Times New Roman"/>
                <w:noProof/>
                <w:webHidden/>
                <w:sz w:val="28"/>
                <w:szCs w:val="28"/>
              </w:rPr>
              <w:fldChar w:fldCharType="separate"/>
            </w:r>
            <w:r w:rsidR="006C31C2">
              <w:rPr>
                <w:rFonts w:ascii="Times New Roman" w:hAnsi="Times New Roman" w:cs="Times New Roman"/>
                <w:noProof/>
                <w:webHidden/>
                <w:sz w:val="28"/>
                <w:szCs w:val="28"/>
              </w:rPr>
              <w:t>24</w:t>
            </w:r>
            <w:r w:rsidRPr="00C105B5">
              <w:rPr>
                <w:rFonts w:ascii="Times New Roman" w:hAnsi="Times New Roman" w:cs="Times New Roman"/>
                <w:noProof/>
                <w:webHidden/>
                <w:sz w:val="28"/>
                <w:szCs w:val="28"/>
              </w:rPr>
              <w:fldChar w:fldCharType="end"/>
            </w:r>
          </w:hyperlink>
        </w:p>
        <w:p w:rsidR="00CF7469" w:rsidRDefault="003D1D9F" w:rsidP="009D6E4D">
          <w:pPr>
            <w:pStyle w:val="11"/>
          </w:pPr>
          <w:r w:rsidRPr="00C105B5">
            <w:rPr>
              <w:rFonts w:ascii="Times New Roman" w:hAnsi="Times New Roman" w:cs="Times New Roman"/>
              <w:b/>
              <w:sz w:val="28"/>
              <w:szCs w:val="28"/>
            </w:rPr>
            <w:fldChar w:fldCharType="end"/>
          </w:r>
        </w:p>
      </w:sdtContent>
    </w:sdt>
    <w:p w:rsidR="00D168D3" w:rsidRDefault="00D168D3">
      <w:pPr>
        <w:rPr>
          <w:rFonts w:ascii="Times New Roman" w:eastAsia="Times New Roman" w:hAnsi="Times New Roman" w:cs="Times New Roman"/>
          <w:b/>
          <w:bCs/>
          <w:kern w:val="36"/>
          <w:sz w:val="48"/>
          <w:szCs w:val="48"/>
          <w:shd w:val="clear" w:color="auto" w:fill="FFFFFF"/>
          <w:lang w:eastAsia="ru-RU"/>
        </w:rPr>
      </w:pPr>
      <w:r>
        <w:rPr>
          <w:shd w:val="clear" w:color="auto" w:fill="FFFFFF"/>
        </w:rPr>
        <w:br w:type="page"/>
      </w:r>
    </w:p>
    <w:p w:rsidR="00683322" w:rsidRPr="001909E7" w:rsidRDefault="00F70B3D" w:rsidP="001909E7">
      <w:pPr>
        <w:pStyle w:val="1"/>
        <w:jc w:val="center"/>
        <w:rPr>
          <w:sz w:val="28"/>
          <w:szCs w:val="28"/>
          <w:shd w:val="clear" w:color="auto" w:fill="FFFFFF"/>
        </w:rPr>
      </w:pPr>
      <w:bookmarkStart w:id="0" w:name="_Toc31880449"/>
      <w:r w:rsidRPr="001909E7">
        <w:rPr>
          <w:sz w:val="28"/>
          <w:szCs w:val="28"/>
          <w:shd w:val="clear" w:color="auto" w:fill="FFFFFF"/>
        </w:rPr>
        <w:lastRenderedPageBreak/>
        <w:t xml:space="preserve">1. </w:t>
      </w:r>
      <w:r w:rsidR="00683322" w:rsidRPr="001909E7">
        <w:rPr>
          <w:sz w:val="28"/>
          <w:szCs w:val="28"/>
          <w:shd w:val="clear" w:color="auto" w:fill="FFFFFF"/>
        </w:rPr>
        <w:t>Рынок труда города Красноярска</w:t>
      </w:r>
      <w:bookmarkEnd w:id="0"/>
    </w:p>
    <w:p w:rsidR="00683322" w:rsidRPr="001909E7" w:rsidRDefault="00683322" w:rsidP="001909E7">
      <w:pPr>
        <w:pStyle w:val="2"/>
        <w:jc w:val="center"/>
        <w:rPr>
          <w:rFonts w:ascii="Times New Roman" w:hAnsi="Times New Roman" w:cs="Times New Roman"/>
          <w:color w:val="auto"/>
          <w:sz w:val="28"/>
          <w:szCs w:val="28"/>
          <w:shd w:val="clear" w:color="auto" w:fill="FFFFFF"/>
        </w:rPr>
      </w:pPr>
      <w:bookmarkStart w:id="1" w:name="_Toc31880450"/>
      <w:r w:rsidRPr="001909E7">
        <w:rPr>
          <w:rFonts w:ascii="Times New Roman" w:hAnsi="Times New Roman" w:cs="Times New Roman"/>
          <w:color w:val="auto"/>
          <w:sz w:val="28"/>
          <w:szCs w:val="28"/>
          <w:shd w:val="clear" w:color="auto" w:fill="FFFFFF"/>
        </w:rPr>
        <w:t>1</w:t>
      </w:r>
      <w:r w:rsidR="00082312" w:rsidRPr="001909E7">
        <w:rPr>
          <w:rFonts w:ascii="Times New Roman" w:hAnsi="Times New Roman" w:cs="Times New Roman"/>
          <w:color w:val="auto"/>
          <w:sz w:val="28"/>
          <w:szCs w:val="28"/>
          <w:shd w:val="clear" w:color="auto" w:fill="FFFFFF"/>
        </w:rPr>
        <w:t xml:space="preserve">.1. </w:t>
      </w:r>
      <w:r w:rsidRPr="001909E7">
        <w:rPr>
          <w:rFonts w:ascii="Times New Roman" w:hAnsi="Times New Roman" w:cs="Times New Roman"/>
          <w:color w:val="auto"/>
          <w:sz w:val="28"/>
          <w:szCs w:val="28"/>
          <w:shd w:val="clear" w:color="auto" w:fill="FFFFFF"/>
        </w:rPr>
        <w:t xml:space="preserve">Введение режима неполной занятости и высвобождение работников </w:t>
      </w:r>
      <w:r w:rsidRPr="001909E7">
        <w:rPr>
          <w:rFonts w:ascii="Times New Roman" w:hAnsi="Times New Roman" w:cs="Times New Roman"/>
          <w:color w:val="auto"/>
          <w:sz w:val="28"/>
          <w:szCs w:val="28"/>
        </w:rPr>
        <w:t>на предприятиях и в организациях</w:t>
      </w:r>
      <w:bookmarkEnd w:id="1"/>
    </w:p>
    <w:p w:rsidR="00683322" w:rsidRPr="00683322" w:rsidRDefault="00683322" w:rsidP="00287E99">
      <w:pPr>
        <w:spacing w:after="0" w:line="240" w:lineRule="auto"/>
        <w:ind w:firstLine="567"/>
        <w:jc w:val="both"/>
        <w:rPr>
          <w:rFonts w:ascii="Times New Roman" w:hAnsi="Times New Roman" w:cs="Times New Roman"/>
          <w:sz w:val="28"/>
          <w:szCs w:val="28"/>
        </w:rPr>
      </w:pPr>
      <w:r w:rsidRPr="00287E99">
        <w:rPr>
          <w:rFonts w:ascii="Times New Roman" w:hAnsi="Times New Roman" w:cs="Times New Roman"/>
          <w:sz w:val="28"/>
          <w:szCs w:val="28"/>
        </w:rPr>
        <w:t>Неполная занятость</w:t>
      </w:r>
      <w:r w:rsidR="00D92FDC" w:rsidRPr="00287E99">
        <w:rPr>
          <w:rFonts w:ascii="Times New Roman" w:hAnsi="Times New Roman" w:cs="Times New Roman"/>
          <w:sz w:val="28"/>
          <w:szCs w:val="28"/>
        </w:rPr>
        <w:t>.</w:t>
      </w:r>
      <w:r w:rsidRPr="00683322">
        <w:rPr>
          <w:rFonts w:ascii="Times New Roman" w:hAnsi="Times New Roman" w:cs="Times New Roman"/>
          <w:sz w:val="28"/>
          <w:szCs w:val="28"/>
        </w:rPr>
        <w:t xml:space="preserve"> В течение 2019 года введение режима неполной занятости (неполный рабочий день (смена), неполная рабочая неделя или простой) планировалось 38 работодателями.  Фактически указанный режим действовал на 37 предприятиях города, что на 27,6% больше, чем в прошлом году (29 предприятий). Среди них: </w:t>
      </w:r>
      <w:proofErr w:type="gramStart"/>
      <w:r w:rsidRPr="00683322">
        <w:rPr>
          <w:rFonts w:ascii="Times New Roman" w:hAnsi="Times New Roman" w:cs="Times New Roman"/>
          <w:sz w:val="28"/>
          <w:szCs w:val="28"/>
        </w:rPr>
        <w:t>АО «Германий», ООО «</w:t>
      </w:r>
      <w:proofErr w:type="spellStart"/>
      <w:r w:rsidRPr="00683322">
        <w:rPr>
          <w:rFonts w:ascii="Times New Roman" w:hAnsi="Times New Roman" w:cs="Times New Roman"/>
          <w:sz w:val="28"/>
          <w:szCs w:val="28"/>
        </w:rPr>
        <w:t>Сибэкспорт</w:t>
      </w:r>
      <w:proofErr w:type="spellEnd"/>
      <w:r w:rsidRPr="00683322">
        <w:rPr>
          <w:rFonts w:ascii="Times New Roman" w:hAnsi="Times New Roman" w:cs="Times New Roman"/>
          <w:sz w:val="28"/>
          <w:szCs w:val="28"/>
        </w:rPr>
        <w:t>», ООО «Фабрика мороженого «Славица», МБДОУ «Детский сад № 54», Производственный филиал «</w:t>
      </w:r>
      <w:proofErr w:type="spellStart"/>
      <w:r w:rsidRPr="00683322">
        <w:rPr>
          <w:rFonts w:ascii="Times New Roman" w:hAnsi="Times New Roman" w:cs="Times New Roman"/>
          <w:sz w:val="28"/>
          <w:szCs w:val="28"/>
        </w:rPr>
        <w:t>Красноярскгазгеофизика</w:t>
      </w:r>
      <w:proofErr w:type="spellEnd"/>
      <w:r w:rsidRPr="00683322">
        <w:rPr>
          <w:rFonts w:ascii="Times New Roman" w:hAnsi="Times New Roman" w:cs="Times New Roman"/>
          <w:sz w:val="28"/>
          <w:szCs w:val="28"/>
        </w:rPr>
        <w:t xml:space="preserve">» ООО «Газпром </w:t>
      </w:r>
      <w:proofErr w:type="spellStart"/>
      <w:r w:rsidRPr="00683322">
        <w:rPr>
          <w:rFonts w:ascii="Times New Roman" w:hAnsi="Times New Roman" w:cs="Times New Roman"/>
          <w:sz w:val="28"/>
          <w:szCs w:val="28"/>
        </w:rPr>
        <w:t>георесурс</w:t>
      </w:r>
      <w:proofErr w:type="spellEnd"/>
      <w:r w:rsidRPr="00683322">
        <w:rPr>
          <w:rFonts w:ascii="Times New Roman" w:hAnsi="Times New Roman" w:cs="Times New Roman"/>
          <w:sz w:val="28"/>
          <w:szCs w:val="28"/>
        </w:rPr>
        <w:t xml:space="preserve">», АО «Красноярский </w:t>
      </w:r>
      <w:proofErr w:type="spellStart"/>
      <w:r w:rsidRPr="00683322">
        <w:rPr>
          <w:rFonts w:ascii="Times New Roman" w:hAnsi="Times New Roman" w:cs="Times New Roman"/>
          <w:sz w:val="28"/>
          <w:szCs w:val="28"/>
        </w:rPr>
        <w:t>элетровагоноремонтный</w:t>
      </w:r>
      <w:proofErr w:type="spellEnd"/>
      <w:r w:rsidRPr="00683322">
        <w:rPr>
          <w:rFonts w:ascii="Times New Roman" w:hAnsi="Times New Roman" w:cs="Times New Roman"/>
          <w:sz w:val="28"/>
          <w:szCs w:val="28"/>
        </w:rPr>
        <w:t xml:space="preserve"> завод», АО «Красноярск</w:t>
      </w:r>
      <w:r w:rsidR="00082312">
        <w:rPr>
          <w:rFonts w:ascii="Times New Roman" w:hAnsi="Times New Roman" w:cs="Times New Roman"/>
          <w:sz w:val="28"/>
          <w:szCs w:val="28"/>
        </w:rPr>
        <w:t>ое автотранспортное предприятие</w:t>
      </w:r>
      <w:r w:rsidRPr="00683322">
        <w:rPr>
          <w:rFonts w:ascii="Times New Roman" w:hAnsi="Times New Roman" w:cs="Times New Roman"/>
          <w:sz w:val="28"/>
          <w:szCs w:val="28"/>
        </w:rPr>
        <w:t>-1», ООО Управление механизации «</w:t>
      </w:r>
      <w:proofErr w:type="spellStart"/>
      <w:r w:rsidRPr="00683322">
        <w:rPr>
          <w:rFonts w:ascii="Times New Roman" w:hAnsi="Times New Roman" w:cs="Times New Roman"/>
          <w:sz w:val="28"/>
          <w:szCs w:val="28"/>
        </w:rPr>
        <w:t>Сибтехмонтаж</w:t>
      </w:r>
      <w:proofErr w:type="spellEnd"/>
      <w:r w:rsidRPr="00683322">
        <w:rPr>
          <w:rFonts w:ascii="Times New Roman" w:hAnsi="Times New Roman" w:cs="Times New Roman"/>
          <w:sz w:val="28"/>
          <w:szCs w:val="28"/>
        </w:rPr>
        <w:t xml:space="preserve">» и другие. </w:t>
      </w:r>
      <w:proofErr w:type="gramEnd"/>
    </w:p>
    <w:p w:rsidR="00683322" w:rsidRDefault="00683322" w:rsidP="00287E99">
      <w:pPr>
        <w:spacing w:after="0" w:line="240" w:lineRule="auto"/>
        <w:ind w:firstLine="567"/>
        <w:jc w:val="both"/>
        <w:rPr>
          <w:rFonts w:ascii="Times New Roman" w:hAnsi="Times New Roman" w:cs="Times New Roman"/>
          <w:sz w:val="28"/>
          <w:szCs w:val="28"/>
        </w:rPr>
      </w:pPr>
      <w:r w:rsidRPr="00683322">
        <w:rPr>
          <w:rFonts w:ascii="Times New Roman" w:hAnsi="Times New Roman" w:cs="Times New Roman"/>
          <w:sz w:val="28"/>
          <w:szCs w:val="28"/>
        </w:rPr>
        <w:t>Относительно начала года произошло уменьшение количества работодателей, находящихся в режиме неполной занятости, на 5 единиц, и по состоянию на 1 января 2020 года режим действовал в 8 организациях для 72 работников.</w:t>
      </w:r>
      <w:r w:rsidRPr="00287E99">
        <w:rPr>
          <w:rFonts w:ascii="Times New Roman" w:hAnsi="Times New Roman" w:cs="Times New Roman"/>
          <w:sz w:val="28"/>
          <w:szCs w:val="28"/>
        </w:rPr>
        <w:t xml:space="preserve"> </w:t>
      </w:r>
    </w:p>
    <w:p w:rsidR="00683322" w:rsidRPr="00287E99" w:rsidRDefault="00683322" w:rsidP="006C31C2">
      <w:pPr>
        <w:spacing w:after="0" w:line="240" w:lineRule="auto"/>
        <w:jc w:val="center"/>
        <w:rPr>
          <w:rFonts w:ascii="Times New Roman" w:hAnsi="Times New Roman" w:cs="Times New Roman"/>
          <w:sz w:val="28"/>
          <w:szCs w:val="28"/>
        </w:rPr>
      </w:pPr>
      <w:r w:rsidRPr="00683322">
        <w:rPr>
          <w:rFonts w:ascii="Times New Roman" w:hAnsi="Times New Roman" w:cs="Times New Roman"/>
          <w:noProof/>
          <w:sz w:val="28"/>
          <w:szCs w:val="28"/>
          <w:lang w:eastAsia="ru-RU"/>
        </w:rPr>
        <w:drawing>
          <wp:inline distT="0" distB="0" distL="0" distR="0">
            <wp:extent cx="5940425" cy="2942192"/>
            <wp:effectExtent l="0" t="0" r="0" b="0"/>
            <wp:docPr id="2"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83322" w:rsidRPr="00287E99" w:rsidRDefault="00683322" w:rsidP="00287E99">
      <w:pPr>
        <w:spacing w:after="0" w:line="240" w:lineRule="auto"/>
        <w:ind w:firstLine="567"/>
        <w:jc w:val="both"/>
        <w:rPr>
          <w:rFonts w:ascii="Times New Roman" w:hAnsi="Times New Roman" w:cs="Times New Roman"/>
          <w:sz w:val="28"/>
          <w:szCs w:val="28"/>
        </w:rPr>
      </w:pPr>
    </w:p>
    <w:p w:rsidR="00683322" w:rsidRPr="00683322" w:rsidRDefault="00683322" w:rsidP="00287E99">
      <w:pPr>
        <w:spacing w:after="0" w:line="240" w:lineRule="auto"/>
        <w:ind w:firstLine="567"/>
        <w:jc w:val="both"/>
        <w:rPr>
          <w:rFonts w:ascii="Times New Roman" w:hAnsi="Times New Roman" w:cs="Times New Roman"/>
          <w:sz w:val="28"/>
          <w:szCs w:val="28"/>
        </w:rPr>
      </w:pPr>
      <w:r w:rsidRPr="00683322">
        <w:rPr>
          <w:rFonts w:ascii="Times New Roman" w:hAnsi="Times New Roman" w:cs="Times New Roman"/>
          <w:sz w:val="28"/>
          <w:szCs w:val="28"/>
        </w:rPr>
        <w:t xml:space="preserve">Максимальное число предприятий, находящихся в указанном режиме, зафиксировано в январе 2019 года (13 работодателей). Наибольшее количество работников, осуществляющих трудовую деятельность в режиме неполной занятости, пришлось на декабрь (1,66 тыс. человек), из которых 1 462 человека – сотрудники АО «Красноярский </w:t>
      </w:r>
      <w:proofErr w:type="spellStart"/>
      <w:r w:rsidRPr="00683322">
        <w:rPr>
          <w:rFonts w:ascii="Times New Roman" w:hAnsi="Times New Roman" w:cs="Times New Roman"/>
          <w:sz w:val="28"/>
          <w:szCs w:val="28"/>
        </w:rPr>
        <w:t>электровагоноремонтный</w:t>
      </w:r>
      <w:proofErr w:type="spellEnd"/>
      <w:r w:rsidRPr="00683322">
        <w:rPr>
          <w:rFonts w:ascii="Times New Roman" w:hAnsi="Times New Roman" w:cs="Times New Roman"/>
          <w:sz w:val="28"/>
          <w:szCs w:val="28"/>
        </w:rPr>
        <w:t xml:space="preserve"> завод».</w:t>
      </w:r>
    </w:p>
    <w:p w:rsidR="00683322" w:rsidRPr="00683322" w:rsidRDefault="00683322" w:rsidP="00287E99">
      <w:pPr>
        <w:spacing w:after="0" w:line="240" w:lineRule="auto"/>
        <w:ind w:firstLine="567"/>
        <w:jc w:val="both"/>
        <w:rPr>
          <w:rFonts w:ascii="Times New Roman" w:hAnsi="Times New Roman" w:cs="Times New Roman"/>
          <w:sz w:val="28"/>
          <w:szCs w:val="28"/>
        </w:rPr>
      </w:pPr>
      <w:r w:rsidRPr="00683322">
        <w:rPr>
          <w:rFonts w:ascii="Times New Roman" w:hAnsi="Times New Roman" w:cs="Times New Roman"/>
          <w:sz w:val="28"/>
          <w:szCs w:val="28"/>
        </w:rPr>
        <w:t>Основными причинами ввода указанного режима являются: снижение объемов производства, продаж, оказываемых услуг; сокращение объемов работ; отзыв лицензии на осуществление банковских операций; реорганизация.</w:t>
      </w:r>
    </w:p>
    <w:p w:rsidR="00683322" w:rsidRPr="00683322" w:rsidRDefault="00683322" w:rsidP="00683322">
      <w:pPr>
        <w:tabs>
          <w:tab w:val="left" w:pos="567"/>
        </w:tabs>
        <w:spacing w:after="0" w:line="240" w:lineRule="auto"/>
        <w:ind w:firstLine="567"/>
        <w:jc w:val="both"/>
        <w:rPr>
          <w:rFonts w:ascii="Times New Roman" w:hAnsi="Times New Roman" w:cs="Times New Roman"/>
          <w:sz w:val="28"/>
          <w:szCs w:val="28"/>
        </w:rPr>
      </w:pPr>
      <w:r w:rsidRPr="00D92FDC">
        <w:rPr>
          <w:rFonts w:ascii="Times New Roman" w:hAnsi="Times New Roman" w:cs="Times New Roman"/>
          <w:b/>
          <w:i/>
          <w:sz w:val="28"/>
          <w:szCs w:val="28"/>
        </w:rPr>
        <w:t>Высвобождение.</w:t>
      </w:r>
      <w:r w:rsidRPr="00D92FDC">
        <w:rPr>
          <w:rFonts w:ascii="Times New Roman" w:hAnsi="Times New Roman" w:cs="Times New Roman"/>
          <w:sz w:val="28"/>
          <w:szCs w:val="28"/>
        </w:rPr>
        <w:t xml:space="preserve"> По данным</w:t>
      </w:r>
      <w:r w:rsidRPr="00683322">
        <w:rPr>
          <w:rFonts w:ascii="Times New Roman" w:hAnsi="Times New Roman" w:cs="Times New Roman"/>
          <w:sz w:val="28"/>
          <w:szCs w:val="28"/>
        </w:rPr>
        <w:t xml:space="preserve"> еженедельного мониторинга, проводимого центром занятости, в течение 2019 года 451 предприятие планировало высвобождение 5,5 тыс. человек, что на 14,6% больше, чем в 2018 году (492 </w:t>
      </w:r>
      <w:r w:rsidRPr="00683322">
        <w:rPr>
          <w:rFonts w:ascii="Times New Roman" w:hAnsi="Times New Roman" w:cs="Times New Roman"/>
          <w:sz w:val="28"/>
          <w:szCs w:val="28"/>
        </w:rPr>
        <w:lastRenderedPageBreak/>
        <w:t xml:space="preserve">предприятия, 4,8 тыс. человек). Среди них: </w:t>
      </w:r>
      <w:proofErr w:type="gramStart"/>
      <w:r w:rsidRPr="00683322">
        <w:rPr>
          <w:rFonts w:ascii="Times New Roman" w:hAnsi="Times New Roman" w:cs="Times New Roman"/>
          <w:sz w:val="28"/>
          <w:szCs w:val="28"/>
        </w:rPr>
        <w:t>Красноя</w:t>
      </w:r>
      <w:r w:rsidR="00082312">
        <w:rPr>
          <w:rFonts w:ascii="Times New Roman" w:hAnsi="Times New Roman" w:cs="Times New Roman"/>
          <w:sz w:val="28"/>
          <w:szCs w:val="28"/>
        </w:rPr>
        <w:t xml:space="preserve">рский отряд ведомственной охраны – </w:t>
      </w:r>
      <w:r w:rsidRPr="00683322">
        <w:rPr>
          <w:rFonts w:ascii="Times New Roman" w:hAnsi="Times New Roman" w:cs="Times New Roman"/>
          <w:sz w:val="28"/>
          <w:szCs w:val="28"/>
        </w:rPr>
        <w:t>структурное подразделение филиала   ФГП «Ведомственная охрана железнодорожного транспорта РФ» (558 чел.), управления социальной защиты администрации города Красноярска (535 чел.)</w:t>
      </w:r>
      <w:r w:rsidR="00082312">
        <w:rPr>
          <w:rFonts w:ascii="Times New Roman" w:hAnsi="Times New Roman" w:cs="Times New Roman"/>
          <w:sz w:val="28"/>
          <w:szCs w:val="28"/>
        </w:rPr>
        <w:t>,</w:t>
      </w:r>
      <w:r w:rsidRPr="00683322">
        <w:rPr>
          <w:rFonts w:ascii="Times New Roman" w:hAnsi="Times New Roman" w:cs="Times New Roman"/>
          <w:sz w:val="28"/>
          <w:szCs w:val="28"/>
        </w:rPr>
        <w:t xml:space="preserve"> ФГКУ «30 отряд федеральной противопожарной службы по Красноярскому краю» (528 чел.), ФКУ «Центр управления в кризисных ситуациях Главного управления МЧС России по</w:t>
      </w:r>
      <w:r w:rsidR="00082312">
        <w:rPr>
          <w:rFonts w:ascii="Times New Roman" w:hAnsi="Times New Roman" w:cs="Times New Roman"/>
          <w:sz w:val="28"/>
          <w:szCs w:val="28"/>
        </w:rPr>
        <w:t xml:space="preserve"> Красноярскому краю» (147 чел.)</w:t>
      </w:r>
      <w:r w:rsidRPr="00683322">
        <w:rPr>
          <w:rFonts w:ascii="Times New Roman" w:hAnsi="Times New Roman" w:cs="Times New Roman"/>
          <w:sz w:val="28"/>
          <w:szCs w:val="28"/>
        </w:rPr>
        <w:t xml:space="preserve"> и другие.</w:t>
      </w:r>
      <w:proofErr w:type="gramEnd"/>
    </w:p>
    <w:p w:rsidR="00683322" w:rsidRPr="00683322" w:rsidRDefault="00683322" w:rsidP="00683322">
      <w:pPr>
        <w:spacing w:after="0" w:line="240" w:lineRule="auto"/>
        <w:ind w:firstLine="567"/>
        <w:jc w:val="both"/>
        <w:rPr>
          <w:rFonts w:ascii="Times New Roman" w:hAnsi="Times New Roman" w:cs="Times New Roman"/>
          <w:sz w:val="28"/>
          <w:szCs w:val="28"/>
        </w:rPr>
      </w:pPr>
      <w:r w:rsidRPr="00683322">
        <w:rPr>
          <w:rFonts w:ascii="Times New Roman" w:hAnsi="Times New Roman" w:cs="Times New Roman"/>
          <w:sz w:val="28"/>
          <w:szCs w:val="28"/>
        </w:rPr>
        <w:t xml:space="preserve">В числе работодателей, планирующих оптимизацию персонала, 58 представили списки на массовое увольнение 3,5 тыс. сотрудников. </w:t>
      </w:r>
    </w:p>
    <w:p w:rsidR="00683322" w:rsidRPr="00683322" w:rsidRDefault="00683322" w:rsidP="00683322">
      <w:pPr>
        <w:spacing w:after="0" w:line="240" w:lineRule="auto"/>
        <w:ind w:firstLine="567"/>
        <w:jc w:val="both"/>
        <w:rPr>
          <w:rFonts w:ascii="Times New Roman" w:hAnsi="Times New Roman" w:cs="Times New Roman"/>
          <w:sz w:val="28"/>
          <w:szCs w:val="28"/>
        </w:rPr>
      </w:pPr>
      <w:r w:rsidRPr="00683322">
        <w:rPr>
          <w:rFonts w:ascii="Times New Roman" w:hAnsi="Times New Roman" w:cs="Times New Roman"/>
          <w:sz w:val="28"/>
          <w:szCs w:val="28"/>
        </w:rPr>
        <w:t>С целью смягчения последствий массового высвобождения работников с 21 предприяти</w:t>
      </w:r>
      <w:r w:rsidR="00082312">
        <w:rPr>
          <w:rFonts w:ascii="Times New Roman" w:hAnsi="Times New Roman" w:cs="Times New Roman"/>
          <w:sz w:val="28"/>
          <w:szCs w:val="28"/>
        </w:rPr>
        <w:t>е</w:t>
      </w:r>
      <w:r w:rsidRPr="00683322">
        <w:rPr>
          <w:rFonts w:ascii="Times New Roman" w:hAnsi="Times New Roman" w:cs="Times New Roman"/>
          <w:sz w:val="28"/>
          <w:szCs w:val="28"/>
        </w:rPr>
        <w:t xml:space="preserve">м были разработаны и согласованы планы совместных мероприятий: Главное управление социальной защиты населения администрации города Красноярска, МАУ города Красноярска «Центр реализации социальных проектов», ООО «АШАН» и другие. </w:t>
      </w:r>
      <w:proofErr w:type="gramStart"/>
      <w:r w:rsidRPr="00683322">
        <w:rPr>
          <w:rFonts w:ascii="Times New Roman" w:hAnsi="Times New Roman" w:cs="Times New Roman"/>
          <w:sz w:val="28"/>
          <w:szCs w:val="28"/>
        </w:rPr>
        <w:t xml:space="preserve">Документами предусматривался комплекс мероприятий, включая проведение консультационных пунктов, семинаров по навыкам самостоятельного поиска работы и использованию существующих электронных ресурсов (ИАС «Общероссийская база вакансий «Работа в России» – </w:t>
      </w:r>
      <w:hyperlink r:id="rId9" w:history="1">
        <w:proofErr w:type="spellStart"/>
        <w:r w:rsidRPr="00683322">
          <w:rPr>
            <w:rStyle w:val="a9"/>
            <w:rFonts w:ascii="Times New Roman" w:hAnsi="Times New Roman" w:cs="Times New Roman"/>
            <w:sz w:val="28"/>
            <w:szCs w:val="28"/>
            <w:lang w:val="en-US"/>
          </w:rPr>
          <w:t>trudvsem</w:t>
        </w:r>
        <w:proofErr w:type="spellEnd"/>
        <w:r w:rsidRPr="00683322">
          <w:rPr>
            <w:rStyle w:val="a9"/>
            <w:rFonts w:ascii="Times New Roman" w:hAnsi="Times New Roman" w:cs="Times New Roman"/>
            <w:sz w:val="28"/>
            <w:szCs w:val="28"/>
          </w:rPr>
          <w:t>.</w:t>
        </w:r>
        <w:proofErr w:type="spellStart"/>
        <w:r w:rsidRPr="00683322">
          <w:rPr>
            <w:rStyle w:val="a9"/>
            <w:rFonts w:ascii="Times New Roman" w:hAnsi="Times New Roman" w:cs="Times New Roman"/>
            <w:sz w:val="28"/>
            <w:szCs w:val="28"/>
            <w:lang w:val="en-US"/>
          </w:rPr>
          <w:t>ru</w:t>
        </w:r>
        <w:proofErr w:type="spellEnd"/>
      </w:hyperlink>
      <w:r w:rsidRPr="00683322">
        <w:rPr>
          <w:rFonts w:ascii="Times New Roman" w:hAnsi="Times New Roman" w:cs="Times New Roman"/>
          <w:sz w:val="28"/>
          <w:szCs w:val="28"/>
        </w:rPr>
        <w:t xml:space="preserve">, Интерактивный портал агентства труда и занятости населения Красноярского края – </w:t>
      </w:r>
      <w:hyperlink r:id="rId10" w:history="1">
        <w:proofErr w:type="spellStart"/>
        <w:r w:rsidRPr="00683322">
          <w:rPr>
            <w:rStyle w:val="a9"/>
            <w:rFonts w:ascii="Times New Roman" w:hAnsi="Times New Roman" w:cs="Times New Roman"/>
            <w:sz w:val="28"/>
            <w:szCs w:val="28"/>
            <w:lang w:val="en-US"/>
          </w:rPr>
          <w:t>trud</w:t>
        </w:r>
        <w:proofErr w:type="spellEnd"/>
        <w:r w:rsidRPr="00683322">
          <w:rPr>
            <w:rStyle w:val="a9"/>
            <w:rFonts w:ascii="Times New Roman" w:hAnsi="Times New Roman" w:cs="Times New Roman"/>
            <w:sz w:val="28"/>
            <w:szCs w:val="28"/>
          </w:rPr>
          <w:t>.</w:t>
        </w:r>
        <w:proofErr w:type="spellStart"/>
        <w:r w:rsidRPr="00683322">
          <w:rPr>
            <w:rStyle w:val="a9"/>
            <w:rFonts w:ascii="Times New Roman" w:hAnsi="Times New Roman" w:cs="Times New Roman"/>
            <w:sz w:val="28"/>
            <w:szCs w:val="28"/>
            <w:lang w:val="en-US"/>
          </w:rPr>
          <w:t>krskstate</w:t>
        </w:r>
        <w:proofErr w:type="spellEnd"/>
        <w:r w:rsidRPr="00683322">
          <w:rPr>
            <w:rStyle w:val="a9"/>
            <w:rFonts w:ascii="Times New Roman" w:hAnsi="Times New Roman" w:cs="Times New Roman"/>
            <w:sz w:val="28"/>
            <w:szCs w:val="28"/>
          </w:rPr>
          <w:t>.</w:t>
        </w:r>
        <w:proofErr w:type="spellStart"/>
        <w:r w:rsidRPr="00683322">
          <w:rPr>
            <w:rStyle w:val="a9"/>
            <w:rFonts w:ascii="Times New Roman" w:hAnsi="Times New Roman" w:cs="Times New Roman"/>
            <w:sz w:val="28"/>
            <w:szCs w:val="28"/>
            <w:lang w:val="en-US"/>
          </w:rPr>
          <w:t>ru</w:t>
        </w:r>
        <w:proofErr w:type="spellEnd"/>
      </w:hyperlink>
      <w:r w:rsidRPr="00683322">
        <w:rPr>
          <w:rFonts w:ascii="Times New Roman" w:hAnsi="Times New Roman" w:cs="Times New Roman"/>
          <w:sz w:val="28"/>
          <w:szCs w:val="28"/>
        </w:rPr>
        <w:t xml:space="preserve">, сайт центра занятости населения города Красноярска – </w:t>
      </w:r>
      <w:hyperlink r:id="rId11" w:history="1">
        <w:proofErr w:type="spellStart"/>
        <w:r w:rsidRPr="00683322">
          <w:rPr>
            <w:rStyle w:val="a9"/>
            <w:rFonts w:ascii="Times New Roman" w:hAnsi="Times New Roman" w:cs="Times New Roman"/>
            <w:sz w:val="28"/>
            <w:szCs w:val="28"/>
            <w:lang w:val="en-US"/>
          </w:rPr>
          <w:t>krasczn</w:t>
        </w:r>
        <w:proofErr w:type="spellEnd"/>
        <w:r w:rsidRPr="00683322">
          <w:rPr>
            <w:rStyle w:val="a9"/>
            <w:rFonts w:ascii="Times New Roman" w:hAnsi="Times New Roman" w:cs="Times New Roman"/>
            <w:sz w:val="28"/>
            <w:szCs w:val="28"/>
          </w:rPr>
          <w:t>.</w:t>
        </w:r>
        <w:proofErr w:type="spellStart"/>
        <w:r w:rsidRPr="00683322">
          <w:rPr>
            <w:rStyle w:val="a9"/>
            <w:rFonts w:ascii="Times New Roman" w:hAnsi="Times New Roman" w:cs="Times New Roman"/>
            <w:sz w:val="28"/>
            <w:szCs w:val="28"/>
            <w:lang w:val="en-US"/>
          </w:rPr>
          <w:t>ru</w:t>
        </w:r>
        <w:proofErr w:type="spellEnd"/>
      </w:hyperlink>
      <w:r w:rsidRPr="00683322">
        <w:rPr>
          <w:rFonts w:ascii="Times New Roman" w:hAnsi="Times New Roman" w:cs="Times New Roman"/>
          <w:sz w:val="28"/>
          <w:szCs w:val="28"/>
        </w:rPr>
        <w:t xml:space="preserve">), оказание помощи в составлении резюме. </w:t>
      </w:r>
      <w:proofErr w:type="gramEnd"/>
    </w:p>
    <w:p w:rsidR="00683322" w:rsidRPr="00683322" w:rsidRDefault="00683322" w:rsidP="00683322">
      <w:pPr>
        <w:tabs>
          <w:tab w:val="left" w:pos="567"/>
          <w:tab w:val="left" w:pos="709"/>
        </w:tabs>
        <w:spacing w:after="0" w:line="240" w:lineRule="auto"/>
        <w:ind w:firstLine="567"/>
        <w:jc w:val="both"/>
        <w:rPr>
          <w:rFonts w:ascii="Times New Roman" w:hAnsi="Times New Roman" w:cs="Times New Roman"/>
          <w:sz w:val="28"/>
          <w:szCs w:val="28"/>
        </w:rPr>
      </w:pPr>
      <w:r w:rsidRPr="00683322">
        <w:rPr>
          <w:rFonts w:ascii="Times New Roman" w:hAnsi="Times New Roman" w:cs="Times New Roman"/>
          <w:sz w:val="28"/>
          <w:szCs w:val="28"/>
        </w:rPr>
        <w:t xml:space="preserve">По сведениям, представленным кадровыми службами предприятий и организаций города, общая численность высвобожденных работников в течение отчетного периода составила 1,7 тыс. человек, что на 26% меньше, чем в аналогичном периоде прошлого года  (2,3 тыс. человек), уволены по другим причинам 0,6 тыс. человек, отменено высвобождение для 3,2 тыс. работников. </w:t>
      </w:r>
    </w:p>
    <w:p w:rsidR="00683322" w:rsidRPr="00683322" w:rsidRDefault="00683322" w:rsidP="00683322">
      <w:pPr>
        <w:spacing w:after="0" w:line="240" w:lineRule="auto"/>
        <w:ind w:firstLine="567"/>
        <w:jc w:val="both"/>
        <w:rPr>
          <w:rFonts w:ascii="Times New Roman" w:hAnsi="Times New Roman" w:cs="Times New Roman"/>
          <w:sz w:val="28"/>
          <w:szCs w:val="28"/>
        </w:rPr>
      </w:pPr>
      <w:r w:rsidRPr="00683322">
        <w:rPr>
          <w:rFonts w:ascii="Times New Roman" w:hAnsi="Times New Roman" w:cs="Times New Roman"/>
          <w:sz w:val="28"/>
          <w:szCs w:val="28"/>
        </w:rPr>
        <w:t xml:space="preserve">На 1 января 2020 года из числа заявленных к высвобождению на 2019 год под риском увольнения сотрудников не оставалось. </w:t>
      </w:r>
    </w:p>
    <w:p w:rsidR="00683322" w:rsidRDefault="00683322" w:rsidP="00992601">
      <w:pPr>
        <w:spacing w:after="0" w:line="240" w:lineRule="auto"/>
        <w:ind w:firstLine="567"/>
        <w:jc w:val="both"/>
        <w:rPr>
          <w:rFonts w:ascii="Times New Roman" w:hAnsi="Times New Roman" w:cs="Times New Roman"/>
          <w:sz w:val="28"/>
          <w:szCs w:val="28"/>
        </w:rPr>
      </w:pPr>
      <w:r w:rsidRPr="00683322">
        <w:rPr>
          <w:rFonts w:ascii="Times New Roman" w:hAnsi="Times New Roman" w:cs="Times New Roman"/>
          <w:sz w:val="28"/>
          <w:szCs w:val="28"/>
        </w:rPr>
        <w:t xml:space="preserve">С 1 января по 31 декабря 2019 года за содействием в трудоустройстве в органы службы занятости населения города обратились 1,5 тыс. граждан, причиной увольнения которых стала ликвидация либо сокращение численности или штата на предприятии, что соответствует количеству обратившихся в аналогичном периоде прошлого года – 1,5 тыс. человек. </w:t>
      </w:r>
      <w:proofErr w:type="gramStart"/>
      <w:r w:rsidRPr="00683322">
        <w:rPr>
          <w:rFonts w:ascii="Times New Roman" w:hAnsi="Times New Roman" w:cs="Times New Roman"/>
          <w:sz w:val="28"/>
          <w:szCs w:val="28"/>
        </w:rPr>
        <w:t>Из них трудоустроены 0,9 тыс. соискателей, или 62,1%, что на 10,4 процентных пункта  в</w:t>
      </w:r>
      <w:r w:rsidR="00992601">
        <w:rPr>
          <w:rFonts w:ascii="Times New Roman" w:hAnsi="Times New Roman" w:cs="Times New Roman"/>
          <w:sz w:val="28"/>
          <w:szCs w:val="28"/>
        </w:rPr>
        <w:t>ыше показателя предыдущего года.</w:t>
      </w:r>
      <w:proofErr w:type="gramEnd"/>
    </w:p>
    <w:p w:rsidR="00F70B3D" w:rsidRDefault="00F70B3D">
      <w:pPr>
        <w:rPr>
          <w:rFonts w:ascii="Times New Roman" w:hAnsi="Times New Roman" w:cs="Times New Roman"/>
          <w:b/>
          <w:sz w:val="28"/>
          <w:szCs w:val="28"/>
        </w:rPr>
      </w:pPr>
      <w:r>
        <w:rPr>
          <w:rFonts w:ascii="Times New Roman" w:hAnsi="Times New Roman" w:cs="Times New Roman"/>
          <w:b/>
          <w:sz w:val="28"/>
          <w:szCs w:val="28"/>
        </w:rPr>
        <w:br w:type="page"/>
      </w:r>
    </w:p>
    <w:p w:rsidR="00683322" w:rsidRPr="001909E7" w:rsidRDefault="00F70B3D" w:rsidP="001909E7">
      <w:pPr>
        <w:pStyle w:val="2"/>
        <w:jc w:val="center"/>
        <w:rPr>
          <w:rFonts w:ascii="Times New Roman" w:hAnsi="Times New Roman" w:cs="Times New Roman"/>
          <w:color w:val="auto"/>
          <w:sz w:val="28"/>
          <w:szCs w:val="28"/>
          <w:shd w:val="clear" w:color="auto" w:fill="FFFFFF"/>
        </w:rPr>
      </w:pPr>
      <w:bookmarkStart w:id="2" w:name="_Toc31880451"/>
      <w:r w:rsidRPr="001909E7">
        <w:rPr>
          <w:rFonts w:ascii="Times New Roman" w:hAnsi="Times New Roman" w:cs="Times New Roman"/>
          <w:color w:val="auto"/>
          <w:sz w:val="28"/>
          <w:szCs w:val="28"/>
        </w:rPr>
        <w:lastRenderedPageBreak/>
        <w:t xml:space="preserve">1.2. </w:t>
      </w:r>
      <w:r w:rsidR="00683322" w:rsidRPr="001909E7">
        <w:rPr>
          <w:rFonts w:ascii="Times New Roman" w:hAnsi="Times New Roman" w:cs="Times New Roman"/>
          <w:color w:val="auto"/>
          <w:sz w:val="28"/>
          <w:szCs w:val="28"/>
        </w:rPr>
        <w:t>Ситуация на регистрируемом рынке труда</w:t>
      </w:r>
      <w:bookmarkEnd w:id="2"/>
    </w:p>
    <w:p w:rsidR="00D92FDC" w:rsidRPr="00D92FDC" w:rsidRDefault="00D92FDC" w:rsidP="00D92FDC">
      <w:pPr>
        <w:pStyle w:val="a4"/>
        <w:ind w:firstLine="567"/>
        <w:rPr>
          <w:sz w:val="28"/>
          <w:szCs w:val="28"/>
        </w:rPr>
      </w:pPr>
      <w:r w:rsidRPr="00D92FDC">
        <w:rPr>
          <w:b/>
          <w:i/>
          <w:sz w:val="28"/>
          <w:szCs w:val="28"/>
        </w:rPr>
        <w:t>В течение отчетного периода от граждан поступило 114,8 тыс. заявлений на оказание государственных услуг,</w:t>
      </w:r>
      <w:r w:rsidRPr="00D92FDC">
        <w:rPr>
          <w:b/>
          <w:i/>
          <w:color w:val="0070C0"/>
          <w:sz w:val="28"/>
          <w:szCs w:val="28"/>
        </w:rPr>
        <w:t xml:space="preserve"> </w:t>
      </w:r>
      <w:r w:rsidRPr="00D92FDC">
        <w:rPr>
          <w:sz w:val="28"/>
          <w:szCs w:val="28"/>
        </w:rPr>
        <w:t>что на 7,5% больше, чем в 2018 году (106,8 тыс. заявлений). В их числе основную долю составили заявления на</w:t>
      </w:r>
      <w:r w:rsidR="00082312">
        <w:rPr>
          <w:sz w:val="28"/>
          <w:szCs w:val="28"/>
        </w:rPr>
        <w:t xml:space="preserve"> оказание услуг</w:t>
      </w:r>
      <w:r w:rsidRPr="00D92FDC">
        <w:rPr>
          <w:sz w:val="28"/>
          <w:szCs w:val="28"/>
        </w:rPr>
        <w:t xml:space="preserve">: </w:t>
      </w:r>
    </w:p>
    <w:p w:rsidR="00D92FDC" w:rsidRPr="00D92FDC" w:rsidRDefault="00D92FDC" w:rsidP="00D92FDC">
      <w:pPr>
        <w:pStyle w:val="a4"/>
        <w:ind w:firstLine="567"/>
        <w:rPr>
          <w:sz w:val="28"/>
          <w:szCs w:val="28"/>
        </w:rPr>
      </w:pPr>
      <w:r w:rsidRPr="00D92FDC">
        <w:rPr>
          <w:sz w:val="28"/>
          <w:szCs w:val="28"/>
        </w:rPr>
        <w:t>информирование о положении на рынке труда – 53,9% (2018 год – 58,2%);</w:t>
      </w:r>
    </w:p>
    <w:p w:rsidR="00082312" w:rsidRDefault="00082312" w:rsidP="00082312">
      <w:pPr>
        <w:pStyle w:val="a4"/>
        <w:ind w:firstLine="567"/>
        <w:rPr>
          <w:sz w:val="28"/>
          <w:szCs w:val="28"/>
        </w:rPr>
      </w:pPr>
      <w:r>
        <w:rPr>
          <w:sz w:val="28"/>
          <w:szCs w:val="28"/>
        </w:rPr>
        <w:t>содействие</w:t>
      </w:r>
      <w:r w:rsidR="00D92FDC" w:rsidRPr="00D92FDC">
        <w:rPr>
          <w:sz w:val="28"/>
          <w:szCs w:val="28"/>
        </w:rPr>
        <w:t xml:space="preserve"> в поиске подходящей работы – 21,2% (2018 год – 22,0%);</w:t>
      </w:r>
    </w:p>
    <w:p w:rsidR="00D92FDC" w:rsidRPr="00D92FDC" w:rsidRDefault="00D92FDC" w:rsidP="00082312">
      <w:pPr>
        <w:pStyle w:val="a4"/>
        <w:ind w:firstLine="567"/>
        <w:rPr>
          <w:sz w:val="28"/>
          <w:szCs w:val="28"/>
        </w:rPr>
      </w:pPr>
      <w:r w:rsidRPr="00D92FDC">
        <w:rPr>
          <w:sz w:val="28"/>
          <w:szCs w:val="28"/>
        </w:rPr>
        <w:t>профессиональн</w:t>
      </w:r>
      <w:r w:rsidR="00082312">
        <w:rPr>
          <w:sz w:val="28"/>
          <w:szCs w:val="28"/>
        </w:rPr>
        <w:t>ая</w:t>
      </w:r>
      <w:r w:rsidRPr="00D92FDC">
        <w:rPr>
          <w:sz w:val="28"/>
          <w:szCs w:val="28"/>
        </w:rPr>
        <w:t xml:space="preserve"> ориентаци</w:t>
      </w:r>
      <w:r w:rsidR="00082312">
        <w:rPr>
          <w:sz w:val="28"/>
          <w:szCs w:val="28"/>
        </w:rPr>
        <w:t>я</w:t>
      </w:r>
      <w:r w:rsidRPr="00D92FDC">
        <w:rPr>
          <w:sz w:val="28"/>
          <w:szCs w:val="28"/>
        </w:rPr>
        <w:t xml:space="preserve"> – 18,6% (2018 год – 12,9%).</w:t>
      </w:r>
    </w:p>
    <w:p w:rsidR="00D92FDC" w:rsidRPr="00D92FDC" w:rsidRDefault="00D92FDC" w:rsidP="00D92FDC">
      <w:pPr>
        <w:pStyle w:val="a4"/>
        <w:ind w:firstLine="567"/>
        <w:rPr>
          <w:sz w:val="28"/>
          <w:szCs w:val="28"/>
        </w:rPr>
      </w:pPr>
      <w:r w:rsidRPr="00D92FDC">
        <w:rPr>
          <w:sz w:val="28"/>
          <w:szCs w:val="28"/>
        </w:rPr>
        <w:t xml:space="preserve">С учетом клиентов, состоявших на учете в органах службы занятости населения города на начало года (2,8 тыс. человек), всего на регистрируемом рынке труда в течение отчетного периода искали работу 27,2 тыс. человек, что на 1,4% меньше, чем в аналогичном периоде прошлого года. </w:t>
      </w:r>
    </w:p>
    <w:p w:rsidR="00D92FDC" w:rsidRDefault="00D92FDC" w:rsidP="00D92FDC">
      <w:pPr>
        <w:pStyle w:val="a4"/>
        <w:ind w:firstLine="567"/>
        <w:rPr>
          <w:sz w:val="28"/>
          <w:szCs w:val="28"/>
        </w:rPr>
      </w:pPr>
      <w:r w:rsidRPr="00D92FDC">
        <w:rPr>
          <w:sz w:val="28"/>
          <w:szCs w:val="28"/>
        </w:rPr>
        <w:t xml:space="preserve">В числе граждан, зарегистрированных в целях поиска подходящей работы, 37 человек – иностранные граждане и лица без гражданства (2018 год – 35 человек).  </w:t>
      </w:r>
    </w:p>
    <w:p w:rsidR="00D92FDC" w:rsidRPr="00D92FDC" w:rsidRDefault="00D92FDC" w:rsidP="00D92FDC">
      <w:pPr>
        <w:pStyle w:val="a4"/>
        <w:ind w:firstLine="567"/>
        <w:rPr>
          <w:sz w:val="28"/>
          <w:szCs w:val="28"/>
        </w:rPr>
      </w:pPr>
      <w:r w:rsidRPr="00D92FDC">
        <w:rPr>
          <w:sz w:val="28"/>
          <w:szCs w:val="28"/>
        </w:rPr>
        <w:t>Доля незанятых граждан в общем числе обратившихся за содействием в поиске подходящей работы составила 82,7% (20,2 тыс. человек) против 78,7% (18,5 тыс. человек) в 2018 году. В их структуре отмечены следующие изменения (сравнение отчетных периодов 2018 и 2019 годов):</w:t>
      </w:r>
    </w:p>
    <w:p w:rsidR="00D92FDC" w:rsidRPr="00D92FDC" w:rsidRDefault="00D92FDC" w:rsidP="00D92FDC">
      <w:pPr>
        <w:pStyle w:val="a4"/>
        <w:ind w:firstLine="567"/>
        <w:rPr>
          <w:sz w:val="28"/>
          <w:szCs w:val="28"/>
        </w:rPr>
      </w:pPr>
      <w:r w:rsidRPr="00D92FDC">
        <w:rPr>
          <w:sz w:val="28"/>
          <w:szCs w:val="28"/>
        </w:rPr>
        <w:t>увеличилась доля граждан, относящихся к категории инвалидов, с 5,5% до 6,7%;</w:t>
      </w:r>
    </w:p>
    <w:p w:rsidR="00D92FDC" w:rsidRPr="00D92FDC" w:rsidRDefault="00D92FDC" w:rsidP="00D92FDC">
      <w:pPr>
        <w:pStyle w:val="a4"/>
        <w:ind w:firstLine="567"/>
        <w:rPr>
          <w:sz w:val="28"/>
          <w:szCs w:val="28"/>
        </w:rPr>
      </w:pPr>
      <w:r w:rsidRPr="00D92FDC">
        <w:rPr>
          <w:sz w:val="28"/>
          <w:szCs w:val="28"/>
        </w:rPr>
        <w:t>увеличилась численность клиентов, ищущих работу впервые, с 32,1% до 34,3%;</w:t>
      </w:r>
    </w:p>
    <w:p w:rsidR="00D92FDC" w:rsidRPr="00D92FDC" w:rsidRDefault="00D92FDC" w:rsidP="00D92FDC">
      <w:pPr>
        <w:pStyle w:val="a4"/>
        <w:ind w:firstLine="567"/>
        <w:rPr>
          <w:sz w:val="28"/>
          <w:szCs w:val="28"/>
        </w:rPr>
      </w:pPr>
      <w:r w:rsidRPr="00D92FDC">
        <w:rPr>
          <w:sz w:val="28"/>
          <w:szCs w:val="28"/>
        </w:rPr>
        <w:t>увеличилась численность клиентов, стремящихся возобновить трудовую деятельность после длительного (более года) перерыва, с 19,8% до 23,8%;</w:t>
      </w:r>
    </w:p>
    <w:p w:rsidR="00D92FDC" w:rsidRPr="00D92FDC" w:rsidRDefault="00D92FDC" w:rsidP="00D92FDC">
      <w:pPr>
        <w:pStyle w:val="a4"/>
        <w:ind w:firstLine="567"/>
        <w:rPr>
          <w:sz w:val="28"/>
          <w:szCs w:val="28"/>
        </w:rPr>
      </w:pPr>
      <w:r w:rsidRPr="00D92FDC">
        <w:rPr>
          <w:sz w:val="28"/>
          <w:szCs w:val="28"/>
        </w:rPr>
        <w:t>снизилась доля выпускников организаций профессионального образования, с 3,1% до 2,2%;</w:t>
      </w:r>
    </w:p>
    <w:p w:rsidR="00D92FDC" w:rsidRPr="00D92FDC" w:rsidRDefault="00D92FDC" w:rsidP="00D92FDC">
      <w:pPr>
        <w:pStyle w:val="a4"/>
        <w:ind w:firstLine="567"/>
        <w:rPr>
          <w:sz w:val="28"/>
          <w:szCs w:val="28"/>
        </w:rPr>
      </w:pPr>
      <w:r w:rsidRPr="00D92FDC">
        <w:rPr>
          <w:sz w:val="28"/>
          <w:szCs w:val="28"/>
        </w:rPr>
        <w:t>увеличилась численность граждан предпенсионного возраста с 4,7% до 6,5%;</w:t>
      </w:r>
    </w:p>
    <w:p w:rsidR="00D92FDC" w:rsidRPr="00D92FDC" w:rsidRDefault="00D92FDC" w:rsidP="00D92FDC">
      <w:pPr>
        <w:pStyle w:val="a4"/>
        <w:ind w:firstLine="567"/>
        <w:rPr>
          <w:sz w:val="28"/>
          <w:szCs w:val="28"/>
        </w:rPr>
      </w:pPr>
      <w:r w:rsidRPr="00D92FDC">
        <w:rPr>
          <w:sz w:val="28"/>
          <w:szCs w:val="28"/>
        </w:rPr>
        <w:t xml:space="preserve">вдвое увеличилась численность граждан, прекративших индивидуальную предпринимательскую деятельность, </w:t>
      </w:r>
      <w:r w:rsidR="00BF0B95" w:rsidRPr="00D92FDC">
        <w:rPr>
          <w:sz w:val="28"/>
          <w:szCs w:val="28"/>
        </w:rPr>
        <w:t xml:space="preserve">– </w:t>
      </w:r>
      <w:r w:rsidRPr="00D92FDC">
        <w:rPr>
          <w:sz w:val="28"/>
          <w:szCs w:val="28"/>
        </w:rPr>
        <w:t xml:space="preserve">с 52 человек до 109. </w:t>
      </w:r>
    </w:p>
    <w:p w:rsidR="00D92FDC" w:rsidRPr="00D92FDC" w:rsidRDefault="00D92FDC" w:rsidP="00D92FDC">
      <w:pPr>
        <w:pStyle w:val="a4"/>
        <w:ind w:firstLine="567"/>
        <w:rPr>
          <w:sz w:val="28"/>
          <w:szCs w:val="28"/>
        </w:rPr>
      </w:pPr>
      <w:r w:rsidRPr="00D92FDC">
        <w:rPr>
          <w:sz w:val="28"/>
          <w:szCs w:val="28"/>
        </w:rPr>
        <w:t>Без значительных колебаний в числе обратившихся незанятых граждан остаются:</w:t>
      </w:r>
    </w:p>
    <w:p w:rsidR="00D92FDC" w:rsidRPr="00D92FDC" w:rsidRDefault="00D92FDC" w:rsidP="00D92FDC">
      <w:pPr>
        <w:pStyle w:val="a4"/>
        <w:ind w:firstLine="567"/>
        <w:rPr>
          <w:sz w:val="28"/>
          <w:szCs w:val="28"/>
        </w:rPr>
      </w:pPr>
      <w:r w:rsidRPr="00D92FDC">
        <w:rPr>
          <w:sz w:val="28"/>
          <w:szCs w:val="28"/>
        </w:rPr>
        <w:t>граждане, уволенные в связи с ликвидацией организации либо сокращением численности или штата работников, –  7,3%;</w:t>
      </w:r>
    </w:p>
    <w:p w:rsidR="00D92FDC" w:rsidRPr="00D92FDC" w:rsidRDefault="00D92FDC" w:rsidP="00D92FDC">
      <w:pPr>
        <w:pStyle w:val="a4"/>
        <w:ind w:firstLine="567"/>
        <w:rPr>
          <w:sz w:val="28"/>
          <w:szCs w:val="28"/>
        </w:rPr>
      </w:pPr>
      <w:r w:rsidRPr="00D92FDC">
        <w:rPr>
          <w:sz w:val="28"/>
          <w:szCs w:val="28"/>
        </w:rPr>
        <w:t>доля пенсионеров, стремящихся возобновить трудовую деятельность, –  5,2%;</w:t>
      </w:r>
    </w:p>
    <w:p w:rsidR="00D92FDC" w:rsidRDefault="00D92FDC" w:rsidP="00D92FDC">
      <w:pPr>
        <w:pStyle w:val="a4"/>
        <w:ind w:firstLine="567"/>
        <w:rPr>
          <w:sz w:val="28"/>
          <w:szCs w:val="28"/>
        </w:rPr>
      </w:pPr>
      <w:r w:rsidRPr="00D92FDC">
        <w:rPr>
          <w:sz w:val="28"/>
          <w:szCs w:val="28"/>
        </w:rPr>
        <w:t>доля клиентов, уволенных с государственной службы, –  1,1</w:t>
      </w:r>
      <w:r>
        <w:rPr>
          <w:sz w:val="28"/>
          <w:szCs w:val="28"/>
        </w:rPr>
        <w:t>%.</w:t>
      </w:r>
    </w:p>
    <w:p w:rsidR="00D92FDC" w:rsidRPr="00D92FDC" w:rsidRDefault="00D92FDC" w:rsidP="00D92FDC">
      <w:pPr>
        <w:pStyle w:val="a4"/>
        <w:rPr>
          <w:sz w:val="28"/>
          <w:szCs w:val="28"/>
        </w:rPr>
      </w:pPr>
      <w:r w:rsidRPr="00D92FDC">
        <w:rPr>
          <w:b/>
          <w:i/>
          <w:sz w:val="28"/>
          <w:szCs w:val="28"/>
        </w:rPr>
        <w:t>В январе-декабре 2019 года статус безработного гражданина</w:t>
      </w:r>
      <w:r w:rsidRPr="00D92FDC">
        <w:rPr>
          <w:b/>
          <w:i/>
          <w:color w:val="008000"/>
          <w:sz w:val="28"/>
          <w:szCs w:val="28"/>
        </w:rPr>
        <w:t xml:space="preserve"> </w:t>
      </w:r>
      <w:r w:rsidRPr="00D92FDC">
        <w:rPr>
          <w:sz w:val="28"/>
          <w:szCs w:val="28"/>
        </w:rPr>
        <w:t xml:space="preserve">получили 7,1 тыс. жителей краевого центра, что на 0,5 тыс. граждан больше, чем в январе-декабре 2018 года (6,6 тыс. человек). Максимальное число граждан, признанных безработными, отмечено в апреле (756 человек), минимальное – в мае (426 человек). </w:t>
      </w:r>
    </w:p>
    <w:p w:rsidR="00D92FDC" w:rsidRPr="00D92FDC" w:rsidRDefault="00D92FDC" w:rsidP="00BF0B95">
      <w:pPr>
        <w:spacing w:line="240" w:lineRule="auto"/>
        <w:ind w:firstLine="540"/>
        <w:jc w:val="both"/>
        <w:rPr>
          <w:rFonts w:ascii="Times New Roman" w:hAnsi="Times New Roman" w:cs="Times New Roman"/>
          <w:sz w:val="28"/>
          <w:szCs w:val="28"/>
        </w:rPr>
      </w:pPr>
      <w:proofErr w:type="gramStart"/>
      <w:r w:rsidRPr="00D92FDC">
        <w:rPr>
          <w:rFonts w:ascii="Times New Roman" w:hAnsi="Times New Roman" w:cs="Times New Roman"/>
          <w:sz w:val="28"/>
          <w:szCs w:val="28"/>
        </w:rPr>
        <w:t xml:space="preserve">Доля граждан, признанных безработными в общей численности незанятых граждан, обратившихся за содействием в поиске подходящей </w:t>
      </w:r>
      <w:r w:rsidRPr="00D92FDC">
        <w:rPr>
          <w:rFonts w:ascii="Times New Roman" w:hAnsi="Times New Roman" w:cs="Times New Roman"/>
          <w:sz w:val="28"/>
          <w:szCs w:val="28"/>
        </w:rPr>
        <w:lastRenderedPageBreak/>
        <w:t>работы, зафиксирована на отметке 35,0%, что на 0,7</w:t>
      </w:r>
      <w:r>
        <w:rPr>
          <w:rFonts w:ascii="Times New Roman" w:hAnsi="Times New Roman" w:cs="Times New Roman"/>
          <w:sz w:val="28"/>
          <w:szCs w:val="28"/>
        </w:rPr>
        <w:t xml:space="preserve"> процентных пункта </w:t>
      </w:r>
      <w:r w:rsidRPr="00D92FDC">
        <w:rPr>
          <w:rFonts w:ascii="Times New Roman" w:hAnsi="Times New Roman" w:cs="Times New Roman"/>
          <w:sz w:val="28"/>
          <w:szCs w:val="28"/>
        </w:rPr>
        <w:t>ниже, чем в 2018 году.</w:t>
      </w:r>
      <w:proofErr w:type="gramEnd"/>
    </w:p>
    <w:p w:rsidR="00D92FDC" w:rsidRPr="00D92FDC" w:rsidRDefault="00D92FDC" w:rsidP="00D92FDC">
      <w:pPr>
        <w:pStyle w:val="a4"/>
        <w:ind w:firstLine="567"/>
        <w:rPr>
          <w:sz w:val="28"/>
          <w:szCs w:val="28"/>
        </w:rPr>
      </w:pPr>
      <w:r>
        <w:rPr>
          <w:noProof/>
          <w:sz w:val="28"/>
          <w:szCs w:val="28"/>
        </w:rPr>
        <w:drawing>
          <wp:anchor distT="0" distB="0" distL="114300" distR="114300" simplePos="0" relativeHeight="251655168" behindDoc="0" locked="0" layoutInCell="1" allowOverlap="1">
            <wp:simplePos x="0" y="0"/>
            <wp:positionH relativeFrom="column">
              <wp:posOffset>635</wp:posOffset>
            </wp:positionH>
            <wp:positionV relativeFrom="paragraph">
              <wp:posOffset>260350</wp:posOffset>
            </wp:positionV>
            <wp:extent cx="5955030" cy="2933700"/>
            <wp:effectExtent l="0" t="0" r="0" b="0"/>
            <wp:wrapSquare wrapText="bothSides"/>
            <wp:docPr id="56"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D92FDC" w:rsidRPr="00D92FDC" w:rsidRDefault="00D92FDC" w:rsidP="002E0628">
      <w:pPr>
        <w:spacing w:after="120" w:line="240" w:lineRule="auto"/>
        <w:rPr>
          <w:rFonts w:ascii="Times New Roman" w:hAnsi="Times New Roman" w:cs="Times New Roman"/>
          <w:b/>
          <w:sz w:val="28"/>
          <w:szCs w:val="28"/>
          <w:shd w:val="clear" w:color="auto" w:fill="FFFFFF"/>
        </w:rPr>
      </w:pPr>
    </w:p>
    <w:p w:rsidR="002E0628" w:rsidRDefault="002E0628" w:rsidP="00BF0B95">
      <w:pPr>
        <w:tabs>
          <w:tab w:val="left" w:pos="567"/>
        </w:tabs>
        <w:spacing w:after="0" w:line="240" w:lineRule="auto"/>
        <w:ind w:firstLine="567"/>
        <w:jc w:val="both"/>
        <w:rPr>
          <w:rFonts w:ascii="Times New Roman" w:hAnsi="Times New Roman" w:cs="Times New Roman"/>
          <w:sz w:val="28"/>
          <w:szCs w:val="28"/>
        </w:rPr>
      </w:pPr>
      <w:r w:rsidRPr="002E0628">
        <w:rPr>
          <w:rFonts w:ascii="Times New Roman" w:hAnsi="Times New Roman" w:cs="Times New Roman"/>
          <w:sz w:val="28"/>
          <w:szCs w:val="28"/>
        </w:rPr>
        <w:t xml:space="preserve">На 1 января 2020 года в центре занятости населения города Красноярска в качестве безработных граждан были зарегистрированы 2,5 тыс. человек. Увеличение относительно начала 2019 года составило около 0,3 тыс. граждан. </w:t>
      </w:r>
    </w:p>
    <w:p w:rsidR="002E0628" w:rsidRPr="002E0628" w:rsidRDefault="002E0628" w:rsidP="00BF0B95">
      <w:pPr>
        <w:spacing w:after="0" w:line="240" w:lineRule="auto"/>
        <w:ind w:firstLine="567"/>
        <w:jc w:val="both"/>
        <w:rPr>
          <w:rFonts w:ascii="Times New Roman" w:hAnsi="Times New Roman" w:cs="Times New Roman"/>
          <w:b/>
          <w:i/>
          <w:sz w:val="28"/>
          <w:szCs w:val="28"/>
        </w:rPr>
      </w:pPr>
      <w:r w:rsidRPr="002E0628">
        <w:rPr>
          <w:rFonts w:ascii="Times New Roman" w:hAnsi="Times New Roman" w:cs="Times New Roman"/>
          <w:b/>
          <w:i/>
          <w:sz w:val="28"/>
          <w:szCs w:val="28"/>
        </w:rPr>
        <w:t>Анализ состава граждан, признанных безработными в отчетном периоде:</w:t>
      </w:r>
    </w:p>
    <w:tbl>
      <w:tblPr>
        <w:tblW w:w="0" w:type="auto"/>
        <w:tblLook w:val="01E0"/>
      </w:tblPr>
      <w:tblGrid>
        <w:gridCol w:w="4601"/>
        <w:gridCol w:w="4937"/>
      </w:tblGrid>
      <w:tr w:rsidR="002E0628" w:rsidRPr="001863D0" w:rsidTr="001B5381">
        <w:trPr>
          <w:trHeight w:val="824"/>
        </w:trPr>
        <w:tc>
          <w:tcPr>
            <w:tcW w:w="4601" w:type="dxa"/>
          </w:tcPr>
          <w:p w:rsidR="002E0628" w:rsidRPr="001863D0" w:rsidRDefault="002E0628" w:rsidP="00D236A5">
            <w:pPr>
              <w:pStyle w:val="a4"/>
              <w:ind w:firstLine="0"/>
              <w:jc w:val="center"/>
              <w:rPr>
                <w:sz w:val="28"/>
                <w:szCs w:val="28"/>
              </w:rPr>
            </w:pPr>
            <w:r w:rsidRPr="001863D0">
              <w:rPr>
                <w:noProof/>
                <w:sz w:val="28"/>
                <w:szCs w:val="28"/>
              </w:rPr>
              <w:drawing>
                <wp:inline distT="0" distB="0" distL="0" distR="0">
                  <wp:extent cx="2719346" cy="1924216"/>
                  <wp:effectExtent l="0" t="0" r="0" b="0"/>
                  <wp:docPr id="57"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1863D0">
              <w:rPr>
                <w:noProof/>
                <w:sz w:val="28"/>
                <w:szCs w:val="28"/>
              </w:rPr>
              <w:drawing>
                <wp:inline distT="0" distB="0" distL="0" distR="0">
                  <wp:extent cx="2735248" cy="2051437"/>
                  <wp:effectExtent l="0" t="0" r="0" b="0"/>
                  <wp:docPr id="58"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900" w:type="dxa"/>
          </w:tcPr>
          <w:p w:rsidR="002E0628" w:rsidRPr="001863D0" w:rsidRDefault="002E0628" w:rsidP="00D236A5">
            <w:pPr>
              <w:pStyle w:val="a4"/>
              <w:ind w:firstLine="0"/>
              <w:jc w:val="center"/>
              <w:rPr>
                <w:sz w:val="28"/>
                <w:szCs w:val="28"/>
              </w:rPr>
            </w:pPr>
            <w:r w:rsidRPr="001863D0">
              <w:rPr>
                <w:noProof/>
                <w:sz w:val="28"/>
                <w:szCs w:val="28"/>
              </w:rPr>
              <w:drawing>
                <wp:inline distT="0" distB="0" distL="0" distR="0">
                  <wp:extent cx="2997642" cy="1928095"/>
                  <wp:effectExtent l="0" t="0" r="0" b="0"/>
                  <wp:docPr id="59"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1863D0">
              <w:rPr>
                <w:noProof/>
              </w:rPr>
              <w:drawing>
                <wp:inline distT="0" distB="0" distL="0" distR="0">
                  <wp:extent cx="2684394" cy="1900362"/>
                  <wp:effectExtent l="0" t="0" r="0" b="0"/>
                  <wp:docPr id="60"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2E0628" w:rsidRDefault="002E0628" w:rsidP="001B5381">
      <w:pPr>
        <w:suppressAutoHyphens/>
        <w:spacing w:line="240" w:lineRule="auto"/>
        <w:ind w:firstLine="567"/>
        <w:jc w:val="both"/>
        <w:rPr>
          <w:rFonts w:ascii="Times New Roman" w:hAnsi="Times New Roman" w:cs="Times New Roman"/>
          <w:sz w:val="28"/>
          <w:szCs w:val="28"/>
        </w:rPr>
      </w:pPr>
      <w:r w:rsidRPr="002E0628">
        <w:rPr>
          <w:rFonts w:ascii="Times New Roman" w:hAnsi="Times New Roman" w:cs="Times New Roman"/>
          <w:b/>
          <w:i/>
          <w:sz w:val="28"/>
          <w:szCs w:val="28"/>
        </w:rPr>
        <w:t>Уровень регистрируемой безработицы</w:t>
      </w:r>
      <w:r w:rsidRPr="002E0628">
        <w:rPr>
          <w:rFonts w:ascii="Times New Roman" w:hAnsi="Times New Roman" w:cs="Times New Roman"/>
          <w:sz w:val="28"/>
          <w:szCs w:val="28"/>
        </w:rPr>
        <w:t xml:space="preserve">, рассчитанный как отношение официально зарегистрированных безработных к численности трудоспособного </w:t>
      </w:r>
      <w:r w:rsidRPr="002E0628">
        <w:rPr>
          <w:rFonts w:ascii="Times New Roman" w:hAnsi="Times New Roman" w:cs="Times New Roman"/>
          <w:sz w:val="28"/>
          <w:szCs w:val="28"/>
        </w:rPr>
        <w:lastRenderedPageBreak/>
        <w:t>населения</w:t>
      </w:r>
      <w:r w:rsidR="00A635A1">
        <w:rPr>
          <w:rFonts w:ascii="Times New Roman" w:hAnsi="Times New Roman" w:cs="Times New Roman"/>
          <w:sz w:val="28"/>
          <w:szCs w:val="28"/>
        </w:rPr>
        <w:t> </w:t>
      </w:r>
      <w:r w:rsidRPr="002E0628">
        <w:rPr>
          <w:rFonts w:ascii="Times New Roman" w:hAnsi="Times New Roman" w:cs="Times New Roman"/>
          <w:sz w:val="28"/>
          <w:szCs w:val="28"/>
        </w:rPr>
        <w:t xml:space="preserve"> в трудоспособном возрасте, на 1 января 2020 года зафиксирован на отметке 0,38%.</w:t>
      </w:r>
    </w:p>
    <w:p w:rsidR="002E0628" w:rsidRDefault="002E0628" w:rsidP="002E0628">
      <w:pPr>
        <w:suppressAutoHyphens/>
        <w:jc w:val="both"/>
        <w:rPr>
          <w:rFonts w:ascii="Times New Roman" w:hAnsi="Times New Roman" w:cs="Times New Roman"/>
          <w:sz w:val="28"/>
          <w:szCs w:val="28"/>
        </w:rPr>
      </w:pPr>
      <w:r w:rsidRPr="002E0628">
        <w:rPr>
          <w:rFonts w:ascii="Times New Roman" w:hAnsi="Times New Roman" w:cs="Times New Roman"/>
          <w:noProof/>
          <w:sz w:val="28"/>
          <w:szCs w:val="28"/>
          <w:lang w:eastAsia="ru-RU"/>
        </w:rPr>
        <w:drawing>
          <wp:inline distT="0" distB="0" distL="0" distR="0">
            <wp:extent cx="6031230" cy="2797227"/>
            <wp:effectExtent l="0" t="0" r="0" b="0"/>
            <wp:docPr id="61"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E0628" w:rsidRPr="002E0628" w:rsidRDefault="002E0628" w:rsidP="00BF0B95">
      <w:pPr>
        <w:suppressAutoHyphens/>
        <w:spacing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6192" behindDoc="0" locked="0" layoutInCell="1" allowOverlap="1">
            <wp:simplePos x="0" y="0"/>
            <wp:positionH relativeFrom="column">
              <wp:posOffset>40640</wp:posOffset>
            </wp:positionH>
            <wp:positionV relativeFrom="paragraph">
              <wp:posOffset>616585</wp:posOffset>
            </wp:positionV>
            <wp:extent cx="5947410" cy="3291840"/>
            <wp:effectExtent l="0" t="0" r="0" b="0"/>
            <wp:wrapSquare wrapText="bothSides"/>
            <wp:docPr id="63"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Pr="002E0628">
        <w:rPr>
          <w:rFonts w:ascii="Times New Roman" w:hAnsi="Times New Roman" w:cs="Times New Roman"/>
          <w:sz w:val="28"/>
          <w:szCs w:val="28"/>
        </w:rPr>
        <w:t>Указанный показатель по крупным городам Сибирского</w:t>
      </w:r>
      <w:r w:rsidRPr="00883D36">
        <w:rPr>
          <w:sz w:val="32"/>
          <w:szCs w:val="32"/>
        </w:rPr>
        <w:t xml:space="preserve"> </w:t>
      </w:r>
      <w:r w:rsidRPr="002E0628">
        <w:rPr>
          <w:rFonts w:ascii="Times New Roman" w:hAnsi="Times New Roman" w:cs="Times New Roman"/>
          <w:sz w:val="28"/>
          <w:szCs w:val="28"/>
        </w:rPr>
        <w:t>федерального округа представлен на диаграмме.</w:t>
      </w:r>
    </w:p>
    <w:p w:rsidR="00263D05" w:rsidRDefault="000B23F9" w:rsidP="00263D05">
      <w:pPr>
        <w:spacing w:after="0"/>
        <w:ind w:firstLine="567"/>
        <w:jc w:val="both"/>
        <w:rPr>
          <w:rFonts w:ascii="Times New Roman" w:hAnsi="Times New Roman" w:cs="Times New Roman"/>
          <w:sz w:val="28"/>
          <w:szCs w:val="28"/>
        </w:rPr>
      </w:pPr>
      <w:r w:rsidRPr="000B23F9">
        <w:rPr>
          <w:rFonts w:ascii="Times New Roman" w:hAnsi="Times New Roman" w:cs="Times New Roman"/>
          <w:sz w:val="28"/>
          <w:szCs w:val="28"/>
        </w:rPr>
        <w:t>С учетом безработных граждан, состоявших на регистрационном учете в органах службы занятости населения города на начало года, их общее количество составило 9,2 тыс. человек, или 99,7% к показателю 2018 года.</w:t>
      </w:r>
    </w:p>
    <w:p w:rsidR="00263D05" w:rsidRPr="00263D05" w:rsidRDefault="00263D05" w:rsidP="00BF0B95">
      <w:pPr>
        <w:spacing w:after="0" w:line="240" w:lineRule="auto"/>
        <w:ind w:firstLine="567"/>
        <w:jc w:val="both"/>
        <w:rPr>
          <w:rFonts w:ascii="Times New Roman" w:hAnsi="Times New Roman" w:cs="Times New Roman"/>
          <w:sz w:val="28"/>
          <w:szCs w:val="28"/>
        </w:rPr>
      </w:pPr>
      <w:r w:rsidRPr="00263D05">
        <w:rPr>
          <w:rFonts w:ascii="Times New Roman" w:hAnsi="Times New Roman" w:cs="Times New Roman"/>
          <w:b/>
          <w:i/>
          <w:sz w:val="28"/>
          <w:szCs w:val="28"/>
        </w:rPr>
        <w:t>Структура регистрируемой безработицы.</w:t>
      </w:r>
      <w:r w:rsidRPr="00263D05">
        <w:rPr>
          <w:rFonts w:ascii="Times New Roman" w:hAnsi="Times New Roman" w:cs="Times New Roman"/>
          <w:b/>
          <w:i/>
          <w:color w:val="008000"/>
          <w:sz w:val="28"/>
          <w:szCs w:val="28"/>
        </w:rPr>
        <w:t xml:space="preserve"> </w:t>
      </w:r>
      <w:r w:rsidRPr="00263D05">
        <w:rPr>
          <w:rFonts w:ascii="Times New Roman" w:hAnsi="Times New Roman" w:cs="Times New Roman"/>
          <w:sz w:val="28"/>
          <w:szCs w:val="28"/>
        </w:rPr>
        <w:t>По состоянию на 1 января 2020 года среди безработных граждан (сравнение с данными на 1 января 2019 года):</w:t>
      </w:r>
    </w:p>
    <w:p w:rsidR="00263D05" w:rsidRPr="00263D05" w:rsidRDefault="00263D05" w:rsidP="00BF0B95">
      <w:pPr>
        <w:spacing w:after="0" w:line="240" w:lineRule="auto"/>
        <w:ind w:firstLine="567"/>
        <w:jc w:val="both"/>
        <w:rPr>
          <w:rFonts w:ascii="Times New Roman" w:hAnsi="Times New Roman" w:cs="Times New Roman"/>
          <w:sz w:val="28"/>
          <w:szCs w:val="28"/>
        </w:rPr>
      </w:pPr>
      <w:r w:rsidRPr="00263D05">
        <w:rPr>
          <w:rFonts w:ascii="Times New Roman" w:hAnsi="Times New Roman" w:cs="Times New Roman"/>
          <w:sz w:val="28"/>
          <w:szCs w:val="28"/>
        </w:rPr>
        <w:t>сократилась доля граждан, уволенных в связи с ликвидацией организации либо сокращением численности или штата работников, с 14,2% до 12,8%;</w:t>
      </w:r>
    </w:p>
    <w:p w:rsidR="00263D05" w:rsidRPr="00263D05" w:rsidRDefault="00263D05" w:rsidP="00BF0B95">
      <w:pPr>
        <w:spacing w:after="0" w:line="240" w:lineRule="auto"/>
        <w:ind w:firstLine="567"/>
        <w:jc w:val="both"/>
        <w:rPr>
          <w:rFonts w:ascii="Times New Roman" w:hAnsi="Times New Roman" w:cs="Times New Roman"/>
          <w:sz w:val="28"/>
          <w:szCs w:val="28"/>
        </w:rPr>
      </w:pPr>
      <w:r w:rsidRPr="00263D05">
        <w:rPr>
          <w:rFonts w:ascii="Times New Roman" w:hAnsi="Times New Roman" w:cs="Times New Roman"/>
          <w:sz w:val="28"/>
          <w:szCs w:val="28"/>
        </w:rPr>
        <w:t>увеличилась доля граждан предпенсионного возраста с 9,4% до 18,6%;</w:t>
      </w:r>
    </w:p>
    <w:p w:rsidR="00263D05" w:rsidRPr="00263D05" w:rsidRDefault="00263D05" w:rsidP="00BF0B95">
      <w:pPr>
        <w:spacing w:after="0" w:line="240" w:lineRule="auto"/>
        <w:ind w:firstLine="567"/>
        <w:jc w:val="both"/>
        <w:rPr>
          <w:rFonts w:ascii="Times New Roman" w:hAnsi="Times New Roman" w:cs="Times New Roman"/>
          <w:sz w:val="28"/>
          <w:szCs w:val="28"/>
        </w:rPr>
      </w:pPr>
      <w:r w:rsidRPr="00263D05">
        <w:rPr>
          <w:rFonts w:ascii="Times New Roman" w:hAnsi="Times New Roman" w:cs="Times New Roman"/>
          <w:sz w:val="28"/>
          <w:szCs w:val="28"/>
        </w:rPr>
        <w:lastRenderedPageBreak/>
        <w:t>снизилось количество клиентов, стремящихся возобновить трудовую деятельность после длительного (более года) перерыва в работе, с 12,7% до 11,2%;</w:t>
      </w:r>
    </w:p>
    <w:p w:rsidR="00263D05" w:rsidRPr="00263D05" w:rsidRDefault="00263D05" w:rsidP="00263D05">
      <w:pPr>
        <w:pStyle w:val="a4"/>
        <w:ind w:firstLine="567"/>
        <w:rPr>
          <w:sz w:val="28"/>
          <w:szCs w:val="28"/>
        </w:rPr>
      </w:pPr>
      <w:r w:rsidRPr="00263D05">
        <w:rPr>
          <w:sz w:val="28"/>
          <w:szCs w:val="28"/>
        </w:rPr>
        <w:t>снизилась доля граждан, впервые ищущих работу (ранее не работавши</w:t>
      </w:r>
      <w:r w:rsidR="00BF0B95">
        <w:rPr>
          <w:sz w:val="28"/>
          <w:szCs w:val="28"/>
        </w:rPr>
        <w:t>х</w:t>
      </w:r>
      <w:r w:rsidRPr="00263D05">
        <w:rPr>
          <w:sz w:val="28"/>
          <w:szCs w:val="28"/>
        </w:rPr>
        <w:t xml:space="preserve">), с 6,3% до 4,3%; </w:t>
      </w:r>
    </w:p>
    <w:p w:rsidR="00263D05" w:rsidRPr="00263D05" w:rsidRDefault="00263D05" w:rsidP="00263D05">
      <w:pPr>
        <w:pStyle w:val="a4"/>
        <w:ind w:firstLine="567"/>
        <w:rPr>
          <w:sz w:val="28"/>
          <w:szCs w:val="28"/>
        </w:rPr>
      </w:pPr>
      <w:r w:rsidRPr="00263D05">
        <w:rPr>
          <w:sz w:val="28"/>
          <w:szCs w:val="28"/>
        </w:rPr>
        <w:t xml:space="preserve">снизилась доля выпускников организаций профессионального образования, с 3,2% до 2,0%; </w:t>
      </w:r>
    </w:p>
    <w:p w:rsidR="00263D05" w:rsidRPr="00263D05" w:rsidRDefault="00263D05" w:rsidP="00263D05">
      <w:pPr>
        <w:pStyle w:val="a4"/>
        <w:ind w:firstLine="567"/>
        <w:rPr>
          <w:sz w:val="28"/>
          <w:szCs w:val="28"/>
        </w:rPr>
      </w:pPr>
      <w:proofErr w:type="gramStart"/>
      <w:r w:rsidRPr="00263D05">
        <w:rPr>
          <w:sz w:val="28"/>
          <w:szCs w:val="28"/>
        </w:rPr>
        <w:t>возросла доля граждан, относящихся к категории испытывающих трудности в поиске работы (инвалиды; освобожденные из учреждений, исполняющих наказание в виде лишения свободы; несовершеннолетние в возрасте от 14 до 18 лет; лица предпенсионного возраста; граждане, уволенные с военной службы, и члены их семей; одинокие и многодетные родители, воспитывающие несовершеннолетних детей, детей-инвалидов), с 16,0% до 24,0%.</w:t>
      </w:r>
      <w:proofErr w:type="gramEnd"/>
    </w:p>
    <w:p w:rsidR="00263D05" w:rsidRPr="00263D05" w:rsidRDefault="00263D05" w:rsidP="00FC2CB5">
      <w:pPr>
        <w:suppressAutoHyphens/>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b/>
          <w:i/>
          <w:sz w:val="28"/>
          <w:szCs w:val="28"/>
        </w:rPr>
        <w:t>Средняя продолжительность периода безработицы</w:t>
      </w:r>
      <w:r w:rsidRPr="00263D05">
        <w:rPr>
          <w:rFonts w:ascii="Times New Roman" w:hAnsi="Times New Roman" w:cs="Times New Roman"/>
          <w:sz w:val="28"/>
          <w:szCs w:val="28"/>
        </w:rPr>
        <w:t xml:space="preserve"> на 1 января 2020 года зафиксирована на отметке 4,45 месяца, что ниже, чем в 2018 году на 8,4% (на 1 января 2019 – 4,86 месяца). Значительные изменения произошли в трех периодах: </w:t>
      </w:r>
    </w:p>
    <w:p w:rsidR="00263D05" w:rsidRPr="00263D05" w:rsidRDefault="00263D05" w:rsidP="00FC2CB5">
      <w:pPr>
        <w:suppressAutoHyphens/>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увеличилась доля клиентов, нашедших работу в течение месяца, с 9,8% до 13,0%;</w:t>
      </w:r>
    </w:p>
    <w:p w:rsidR="00263D05" w:rsidRPr="00263D05" w:rsidRDefault="00263D05" w:rsidP="00FC2CB5">
      <w:pPr>
        <w:suppressAutoHyphens/>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увеличилось число соискателей, решивших вопрос занятости в период от 1 до 4 месяцев, с 49,7% до 50,9%;</w:t>
      </w:r>
    </w:p>
    <w:p w:rsidR="00263D05" w:rsidRPr="00263D05" w:rsidRDefault="00263D05" w:rsidP="00FC2CB5">
      <w:pPr>
        <w:tabs>
          <w:tab w:val="right" w:pos="142"/>
        </w:tabs>
        <w:suppressAutoHyphens/>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noProof/>
          <w:sz w:val="28"/>
          <w:szCs w:val="28"/>
          <w:lang w:eastAsia="ru-RU"/>
        </w:rPr>
        <w:drawing>
          <wp:anchor distT="0" distB="0" distL="114300" distR="114300" simplePos="0" relativeHeight="251657216" behindDoc="0" locked="0" layoutInCell="1" allowOverlap="1">
            <wp:simplePos x="0" y="0"/>
            <wp:positionH relativeFrom="column">
              <wp:posOffset>-22860</wp:posOffset>
            </wp:positionH>
            <wp:positionV relativeFrom="paragraph">
              <wp:posOffset>545465</wp:posOffset>
            </wp:positionV>
            <wp:extent cx="6098540" cy="2822575"/>
            <wp:effectExtent l="0" t="0" r="0" b="0"/>
            <wp:wrapSquare wrapText="bothSides"/>
            <wp:docPr id="64"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Pr="00263D05">
        <w:rPr>
          <w:rFonts w:ascii="Times New Roman" w:hAnsi="Times New Roman" w:cs="Times New Roman"/>
          <w:sz w:val="28"/>
          <w:szCs w:val="28"/>
        </w:rPr>
        <w:t>снизилось количество граждан, у которых на поиск нового места работы уходило от 8 месяцев до года, с 10,7% до 7,8%.</w:t>
      </w:r>
    </w:p>
    <w:p w:rsidR="00263D05" w:rsidRDefault="00263D05" w:rsidP="00FC2CB5">
      <w:pPr>
        <w:suppressAutoHyphens/>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Для отдельных категорий безработных граждан указанный показатель составил: среди молодежи в возрасте 16-29 лет – 3,32 месяца, женщин – 4,4 месяца, инвалидов – 3,8 месяца.</w:t>
      </w:r>
    </w:p>
    <w:p w:rsidR="00263D05" w:rsidRPr="00263D05" w:rsidRDefault="00263D05" w:rsidP="00FC2CB5">
      <w:pPr>
        <w:suppressAutoHyphens/>
        <w:spacing w:after="0" w:line="240" w:lineRule="auto"/>
        <w:ind w:firstLine="567"/>
        <w:jc w:val="both"/>
        <w:rPr>
          <w:rFonts w:ascii="Times New Roman" w:hAnsi="Times New Roman" w:cs="Times New Roman"/>
          <w:sz w:val="28"/>
          <w:szCs w:val="28"/>
        </w:rPr>
      </w:pPr>
      <w:r w:rsidRPr="00263D05">
        <w:rPr>
          <w:rFonts w:ascii="Times New Roman" w:hAnsi="Times New Roman" w:cs="Times New Roman"/>
          <w:noProof/>
          <w:sz w:val="28"/>
          <w:szCs w:val="28"/>
          <w:lang w:eastAsia="ru-RU"/>
        </w:rPr>
        <w:lastRenderedPageBreak/>
        <w:drawing>
          <wp:anchor distT="0" distB="0" distL="114300" distR="114300" simplePos="0" relativeHeight="251658240" behindDoc="0" locked="0" layoutInCell="1" allowOverlap="1">
            <wp:simplePos x="0" y="0"/>
            <wp:positionH relativeFrom="column">
              <wp:posOffset>635</wp:posOffset>
            </wp:positionH>
            <wp:positionV relativeFrom="paragraph">
              <wp:posOffset>1174115</wp:posOffset>
            </wp:positionV>
            <wp:extent cx="6082665" cy="2687320"/>
            <wp:effectExtent l="0" t="0" r="0" b="0"/>
            <wp:wrapSquare wrapText="bothSides"/>
            <wp:docPr id="65"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Pr="00263D05">
        <w:rPr>
          <w:rFonts w:ascii="Times New Roman" w:hAnsi="Times New Roman" w:cs="Times New Roman"/>
          <w:sz w:val="28"/>
          <w:szCs w:val="28"/>
        </w:rPr>
        <w:t xml:space="preserve">В 2019 году среднемесячная численность безработных граждан, получавших пособие по безработице, составила 1,93 тыс. человек, что на 3,2% больше, чем в предыдущем. Из них в минимальном размере – с учетом районного коэффициента 1 800 рублей – 418 граждан. </w:t>
      </w:r>
    </w:p>
    <w:p w:rsidR="00263D05" w:rsidRPr="00263D05" w:rsidRDefault="00263D05" w:rsidP="00263D05">
      <w:pPr>
        <w:suppressAutoHyphens/>
        <w:ind w:firstLine="540"/>
        <w:jc w:val="both"/>
        <w:rPr>
          <w:rFonts w:ascii="Times New Roman" w:hAnsi="Times New Roman" w:cs="Times New Roman"/>
          <w:sz w:val="28"/>
          <w:szCs w:val="28"/>
        </w:rPr>
      </w:pPr>
    </w:p>
    <w:p w:rsidR="00263D05" w:rsidRPr="00263D05" w:rsidRDefault="00263D05" w:rsidP="00263D05">
      <w:pPr>
        <w:pStyle w:val="a4"/>
        <w:rPr>
          <w:sz w:val="28"/>
          <w:szCs w:val="28"/>
        </w:rPr>
      </w:pPr>
      <w:r w:rsidRPr="00263D05">
        <w:rPr>
          <w:b/>
          <w:i/>
          <w:sz w:val="28"/>
          <w:szCs w:val="28"/>
        </w:rPr>
        <w:t xml:space="preserve">Спрос на рабочую силу. </w:t>
      </w:r>
      <w:r w:rsidRPr="00263D05">
        <w:rPr>
          <w:sz w:val="28"/>
          <w:szCs w:val="28"/>
        </w:rPr>
        <w:t xml:space="preserve">В январе-декабре 2019 года в центр занятости обратились 5,3 тыс. работодателей, заявив потребность в 91,2 тыс. сотрудниках. В сравнении с аналогичным периодом прошлого года число обратившихся хозяйствующих субъектов осталось на уровне прошлого года (в 2018 году этот показатель зафиксирован на уровне 5,2 единиц). По количеству заявленных вакансий отмечено увеличение относительно аналогичного периода прошлого года на 7,3% (в 2018 году этот показатель составил 85,0 тыс. вакансий). Основную часть персонала искали предприятия, не относящиеся к государственной и муниципальной формам собственности, – 79% от всех представленных вакантных позиций в 2019 году. </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Из общего количества вакансий, заявленных в отчетном периоде в органы службы занятости населения города, наибольшее число представлено предприятиями (организациями) следующих видов экономической деятельности:</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строительство – 20,8%;</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обрабатывающие производства – 18,7% (увеличение доли вакансий относительно аналогичного периода прошлого года составило 1,2 процентных пункта)</w:t>
      </w:r>
      <w:r>
        <w:rPr>
          <w:rFonts w:ascii="Times New Roman" w:hAnsi="Times New Roman" w:cs="Times New Roman"/>
          <w:sz w:val="28"/>
          <w:szCs w:val="28"/>
        </w:rPr>
        <w:t>;</w:t>
      </w:r>
      <w:r w:rsidRPr="00263D05">
        <w:rPr>
          <w:rFonts w:ascii="Times New Roman" w:hAnsi="Times New Roman" w:cs="Times New Roman"/>
          <w:sz w:val="28"/>
          <w:szCs w:val="28"/>
        </w:rPr>
        <w:t xml:space="preserve"> </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 xml:space="preserve"> оптовая и розничная торговля; ремонт автотранспортных средств, мотоциклов, бытовых изделий и предметов личного использования – 17,9% (в 2018 году – 16,9%);</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Вместе с тем отмечено изменение относительно предыдущего года доли вакантных позиций от хозяйствующих субъектов сфер:</w:t>
      </w:r>
    </w:p>
    <w:p w:rsidR="00263D05" w:rsidRPr="00263D05" w:rsidRDefault="00263D05" w:rsidP="00FC2CB5">
      <w:pPr>
        <w:spacing w:after="0" w:line="240" w:lineRule="auto"/>
        <w:ind w:firstLine="567"/>
        <w:jc w:val="both"/>
        <w:rPr>
          <w:rFonts w:ascii="Times New Roman" w:hAnsi="Times New Roman" w:cs="Times New Roman"/>
          <w:sz w:val="28"/>
          <w:szCs w:val="28"/>
        </w:rPr>
      </w:pPr>
      <w:r w:rsidRPr="00263D05">
        <w:rPr>
          <w:rFonts w:ascii="Times New Roman" w:hAnsi="Times New Roman" w:cs="Times New Roman"/>
          <w:sz w:val="28"/>
          <w:szCs w:val="28"/>
        </w:rPr>
        <w:t>транспортировка и хранение с 3,8% до 5,6%;</w:t>
      </w:r>
    </w:p>
    <w:p w:rsidR="00FC2CB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деятельность по операциям с недвижимым имуществом с 3,2% до 6,6;</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lastRenderedPageBreak/>
        <w:t>образовательная деятельность с 3,5% до 4,5%.</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государственное управление и обеспечение военной безопасности; социальное обеспечение с 18,0% до 14,9%.</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В банке вакансий существенно не изменился удельный вес рабочих мест (должностей), представленных работодателями секторов:</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финансовая деятельность – 1,5%;</w:t>
      </w:r>
    </w:p>
    <w:p w:rsidR="00263D05" w:rsidRPr="00263D05" w:rsidRDefault="00263D05" w:rsidP="00FC2CB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здравоохранение – 5,1%.</w:t>
      </w:r>
    </w:p>
    <w:p w:rsidR="00263D05" w:rsidRPr="00263D05" w:rsidRDefault="00263D05" w:rsidP="00263D0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 xml:space="preserve">В распределении вакансий по уровню оплаты труда отмечена тенденция к увеличению числа предложений с конкурентоспособной заработной платой.   </w:t>
      </w:r>
    </w:p>
    <w:p w:rsidR="00263D05" w:rsidRPr="00263D05" w:rsidRDefault="00263D05" w:rsidP="00263D0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На конец отчетного периода в городском банке вакансий остались незамещенными 22,2 тыс. единиц рабочих мест, что на 0,7 тыс. вакансий меньше показателя 2018 года – 22,9 тыс. единиц. Средняя продолжительность существования вакансии – 7,8 месяца, против 9,6 месяцев на конец предыдущего года.</w:t>
      </w:r>
    </w:p>
    <w:p w:rsidR="00263D05" w:rsidRDefault="00263D05" w:rsidP="00263D05">
      <w:pPr>
        <w:spacing w:after="0" w:line="240" w:lineRule="auto"/>
        <w:ind w:firstLine="540"/>
        <w:jc w:val="both"/>
        <w:rPr>
          <w:rFonts w:ascii="Times New Roman" w:hAnsi="Times New Roman" w:cs="Times New Roman"/>
          <w:sz w:val="28"/>
          <w:szCs w:val="28"/>
        </w:rPr>
      </w:pPr>
      <w:r w:rsidRPr="00263D05">
        <w:rPr>
          <w:rFonts w:ascii="Times New Roman" w:hAnsi="Times New Roman" w:cs="Times New Roman"/>
          <w:sz w:val="28"/>
          <w:szCs w:val="28"/>
        </w:rPr>
        <w:t>Предложения вариантов работы для квалифицированных рабочих составили 66,6% от всего банка вакансий на 1 января 2020 года, для служащих – 28,9%, неквалифицированных рабочих – 4,5%.</w:t>
      </w:r>
    </w:p>
    <w:p w:rsidR="009E1B0A" w:rsidRPr="00263D05" w:rsidRDefault="00263D05" w:rsidP="00263D05">
      <w:pPr>
        <w:pStyle w:val="a4"/>
        <w:ind w:firstLine="567"/>
        <w:rPr>
          <w:sz w:val="28"/>
          <w:szCs w:val="28"/>
        </w:rPr>
      </w:pPr>
      <w:r w:rsidRPr="00263D05">
        <w:rPr>
          <w:sz w:val="28"/>
          <w:szCs w:val="28"/>
        </w:rPr>
        <w:t>Остается значительным дисбаланс спроса и предложения рабочей силы. На вышеуказанную дату имеющаяся у работодателей потребность в работниках и состав безработных граждан по занятиям распределились следующим образом:</w:t>
      </w:r>
      <w:r w:rsidR="009E1B0A">
        <w:rPr>
          <w:sz w:val="28"/>
          <w:szCs w:val="28"/>
        </w:rPr>
        <w:t xml:space="preserve"> </w:t>
      </w:r>
    </w:p>
    <w:tbl>
      <w:tblPr>
        <w:tblW w:w="0" w:type="auto"/>
        <w:tblInd w:w="108" w:type="dxa"/>
        <w:tblLayout w:type="fixed"/>
        <w:tblLook w:val="01E0"/>
      </w:tblPr>
      <w:tblGrid>
        <w:gridCol w:w="4820"/>
        <w:gridCol w:w="4819"/>
      </w:tblGrid>
      <w:tr w:rsidR="009E1B0A" w:rsidRPr="00973002" w:rsidTr="00D236A5">
        <w:trPr>
          <w:trHeight w:val="4967"/>
        </w:trPr>
        <w:tc>
          <w:tcPr>
            <w:tcW w:w="4820" w:type="dxa"/>
          </w:tcPr>
          <w:p w:rsidR="009E1B0A" w:rsidRPr="00973002" w:rsidRDefault="009E1B0A" w:rsidP="00D236A5">
            <w:pPr>
              <w:pStyle w:val="a4"/>
              <w:ind w:left="34" w:right="-57" w:firstLine="0"/>
            </w:pPr>
            <w:r w:rsidRPr="00973002">
              <w:rPr>
                <w:noProof/>
                <w:sz w:val="28"/>
                <w:szCs w:val="28"/>
              </w:rPr>
              <w:drawing>
                <wp:inline distT="0" distB="0" distL="0" distR="0">
                  <wp:extent cx="2886075" cy="3124200"/>
                  <wp:effectExtent l="0" t="0" r="0" b="0"/>
                  <wp:docPr id="71"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4819" w:type="dxa"/>
          </w:tcPr>
          <w:p w:rsidR="009E1B0A" w:rsidRPr="00973002" w:rsidRDefault="009E1B0A" w:rsidP="00D236A5">
            <w:pPr>
              <w:pStyle w:val="a4"/>
              <w:ind w:firstLine="0"/>
              <w:jc w:val="center"/>
              <w:rPr>
                <w:sz w:val="2"/>
                <w:szCs w:val="2"/>
              </w:rPr>
            </w:pPr>
            <w:r w:rsidRPr="00973002">
              <w:rPr>
                <w:noProof/>
                <w:sz w:val="28"/>
                <w:szCs w:val="28"/>
              </w:rPr>
              <w:drawing>
                <wp:inline distT="0" distB="0" distL="0" distR="0">
                  <wp:extent cx="2952750" cy="3124200"/>
                  <wp:effectExtent l="0" t="0" r="0" b="0"/>
                  <wp:docPr id="72"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263D05" w:rsidRPr="00263D05" w:rsidRDefault="00263D05" w:rsidP="00263D05">
      <w:pPr>
        <w:pStyle w:val="a4"/>
        <w:ind w:firstLine="567"/>
        <w:rPr>
          <w:sz w:val="28"/>
          <w:szCs w:val="28"/>
        </w:rPr>
      </w:pPr>
    </w:p>
    <w:p w:rsidR="009E1B0A" w:rsidRPr="009E1B0A" w:rsidRDefault="009E1B0A" w:rsidP="00FC2CB5">
      <w:pPr>
        <w:tabs>
          <w:tab w:val="left" w:pos="567"/>
        </w:tabs>
        <w:spacing w:line="240" w:lineRule="auto"/>
        <w:jc w:val="both"/>
        <w:rPr>
          <w:rFonts w:ascii="Times New Roman" w:hAnsi="Times New Roman" w:cs="Times New Roman"/>
          <w:sz w:val="28"/>
          <w:szCs w:val="28"/>
        </w:rPr>
      </w:pPr>
      <w:r w:rsidRPr="009E1B0A">
        <w:rPr>
          <w:rFonts w:ascii="Times New Roman" w:hAnsi="Times New Roman" w:cs="Times New Roman"/>
          <w:sz w:val="28"/>
          <w:szCs w:val="28"/>
        </w:rPr>
        <w:t>Коэффициент напряженности – отношение числа незанятых трудовой деятельностью граждан к числу вакансий. На 1 января 2020 года значение показателя  зафиксировано на отметке 0,14 единиц, что выше, чем на начало года на 0,04 единицы (на 01.01.2019 – 0,10 единиц).</w:t>
      </w:r>
      <w:r w:rsidR="00F47B03">
        <w:rPr>
          <w:rFonts w:ascii="Times New Roman" w:hAnsi="Times New Roman" w:cs="Times New Roman"/>
          <w:sz w:val="28"/>
          <w:szCs w:val="28"/>
        </w:rPr>
        <w:t xml:space="preserve"> </w:t>
      </w:r>
    </w:p>
    <w:p w:rsidR="00683322" w:rsidRDefault="009E1B0A" w:rsidP="00683322">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59264" behindDoc="0" locked="0" layoutInCell="1" allowOverlap="1">
            <wp:simplePos x="0" y="0"/>
            <wp:positionH relativeFrom="column">
              <wp:posOffset>24765</wp:posOffset>
            </wp:positionH>
            <wp:positionV relativeFrom="paragraph">
              <wp:posOffset>84455</wp:posOffset>
            </wp:positionV>
            <wp:extent cx="6018530" cy="3211830"/>
            <wp:effectExtent l="0" t="0" r="0" b="0"/>
            <wp:wrapSquare wrapText="bothSides"/>
            <wp:docPr id="73" name="Объект 5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p>
    <w:p w:rsidR="000E5045" w:rsidRPr="00DF4890" w:rsidRDefault="000E5045" w:rsidP="000E5045">
      <w:pPr>
        <w:spacing w:after="0" w:line="240" w:lineRule="auto"/>
        <w:ind w:firstLine="709"/>
        <w:jc w:val="both"/>
        <w:rPr>
          <w:rFonts w:ascii="Times New Roman" w:hAnsi="Times New Roman" w:cs="Times New Roman"/>
          <w:sz w:val="28"/>
          <w:szCs w:val="28"/>
          <w:shd w:val="clear" w:color="auto" w:fill="FFFFFF"/>
        </w:rPr>
      </w:pPr>
      <w:r w:rsidRPr="000E5045">
        <w:rPr>
          <w:rFonts w:ascii="Times New Roman" w:hAnsi="Times New Roman" w:cs="Times New Roman"/>
          <w:b/>
          <w:i/>
          <w:sz w:val="28"/>
          <w:szCs w:val="28"/>
          <w:shd w:val="clear" w:color="auto" w:fill="FFFFFF"/>
        </w:rPr>
        <w:t>Привлечение иностранной рабочей силы (далее – ИРС)</w:t>
      </w:r>
      <w:r w:rsidRPr="00DF4890">
        <w:rPr>
          <w:rFonts w:ascii="Times New Roman" w:hAnsi="Times New Roman" w:cs="Times New Roman"/>
          <w:sz w:val="28"/>
          <w:szCs w:val="28"/>
          <w:shd w:val="clear" w:color="auto" w:fill="FFFFFF"/>
        </w:rPr>
        <w:t>. При взаимодействии с работодателями, привлекающими ИРС, центр занятости руководствуется принципом приоритетного права российских граждан на занятие вакантных и вновь создаваемых рабочих мест.</w:t>
      </w:r>
    </w:p>
    <w:p w:rsidR="000E5045" w:rsidRPr="00DF4890" w:rsidRDefault="000E5045" w:rsidP="000E5045">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По данным Управления по вопросам миграции ГУ МВД России по  Красноярскому краю за 12 месяцев 2019 года выданы разрешения на право привлечения в регион из стран дальнего зарубежья 1,3 тыс. работников (2018 год – 2,1 тыс. человек). Кроме того, выданы патенты на осуществление трудовой деятельности в количестве 29,0 тыс. единиц (2018 год – 27,1 тыс. единиц).</w:t>
      </w:r>
    </w:p>
    <w:p w:rsidR="000E5045" w:rsidRPr="00DF4890" w:rsidRDefault="000E5045" w:rsidP="000E5045">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В отчетном периоде с работодателями заключено 100 соглашений о совместных действиях по замещению ИРС, 80 вакансий заполнено соискателями из числа российских граждан, в том числе на предприятиях: ООО «Успех», ООО «КФ ГВО «</w:t>
      </w:r>
      <w:proofErr w:type="spellStart"/>
      <w:r w:rsidRPr="00DF4890">
        <w:rPr>
          <w:rFonts w:ascii="Times New Roman" w:hAnsi="Times New Roman" w:cs="Times New Roman"/>
          <w:sz w:val="28"/>
          <w:szCs w:val="28"/>
          <w:shd w:val="clear" w:color="auto" w:fill="FFFFFF"/>
        </w:rPr>
        <w:t>Рынрадо</w:t>
      </w:r>
      <w:proofErr w:type="spellEnd"/>
      <w:r w:rsidRPr="00DF4890">
        <w:rPr>
          <w:rFonts w:ascii="Times New Roman" w:hAnsi="Times New Roman" w:cs="Times New Roman"/>
          <w:sz w:val="28"/>
          <w:szCs w:val="28"/>
          <w:shd w:val="clear" w:color="auto" w:fill="FFFFFF"/>
        </w:rPr>
        <w:t>», ООО «</w:t>
      </w:r>
      <w:proofErr w:type="spellStart"/>
      <w:r w:rsidRPr="00DF4890">
        <w:rPr>
          <w:rFonts w:ascii="Times New Roman" w:hAnsi="Times New Roman" w:cs="Times New Roman"/>
          <w:sz w:val="28"/>
          <w:szCs w:val="28"/>
          <w:shd w:val="clear" w:color="auto" w:fill="FFFFFF"/>
        </w:rPr>
        <w:t>Крассервис</w:t>
      </w:r>
      <w:proofErr w:type="spellEnd"/>
      <w:r w:rsidRPr="00DF4890">
        <w:rPr>
          <w:rFonts w:ascii="Times New Roman" w:hAnsi="Times New Roman" w:cs="Times New Roman"/>
          <w:sz w:val="28"/>
          <w:szCs w:val="28"/>
          <w:shd w:val="clear" w:color="auto" w:fill="FFFFFF"/>
        </w:rPr>
        <w:t xml:space="preserve">», ООО </w:t>
      </w:r>
      <w:proofErr w:type="spellStart"/>
      <w:r w:rsidRPr="00DF4890">
        <w:rPr>
          <w:rFonts w:ascii="Times New Roman" w:hAnsi="Times New Roman" w:cs="Times New Roman"/>
          <w:sz w:val="28"/>
          <w:szCs w:val="28"/>
          <w:shd w:val="clear" w:color="auto" w:fill="FFFFFF"/>
        </w:rPr>
        <w:t>Авторем</w:t>
      </w:r>
      <w:proofErr w:type="spellEnd"/>
      <w:r w:rsidRPr="00DF4890">
        <w:rPr>
          <w:rFonts w:ascii="Times New Roman" w:hAnsi="Times New Roman" w:cs="Times New Roman"/>
          <w:sz w:val="28"/>
          <w:szCs w:val="28"/>
          <w:shd w:val="clear" w:color="auto" w:fill="FFFFFF"/>
        </w:rPr>
        <w:t>» и другие. На 48 вакансии из указанного количества трудоустроены инвалиды.</w:t>
      </w:r>
    </w:p>
    <w:p w:rsidR="000E5045" w:rsidRPr="00DF4890" w:rsidRDefault="000E5045" w:rsidP="000E5045">
      <w:pPr>
        <w:spacing w:after="0" w:line="240" w:lineRule="auto"/>
        <w:ind w:firstLine="709"/>
        <w:jc w:val="both"/>
        <w:rPr>
          <w:rFonts w:ascii="Times New Roman" w:hAnsi="Times New Roman" w:cs="Times New Roman"/>
          <w:sz w:val="28"/>
          <w:szCs w:val="28"/>
          <w:shd w:val="clear" w:color="auto" w:fill="FFFFFF"/>
        </w:rPr>
      </w:pPr>
      <w:proofErr w:type="gramStart"/>
      <w:r w:rsidRPr="00DF4890">
        <w:rPr>
          <w:rFonts w:ascii="Times New Roman" w:hAnsi="Times New Roman" w:cs="Times New Roman"/>
          <w:sz w:val="28"/>
          <w:szCs w:val="28"/>
          <w:shd w:val="clear" w:color="auto" w:fill="FFFFFF"/>
        </w:rPr>
        <w:t>Хозяйствующими субъектами, привлекающими ИРС, востребованы работники по следующим профессиям: жестянщик, бетонщик, каменщик, штукатур, маляр, экспедитор.</w:t>
      </w:r>
      <w:proofErr w:type="gramEnd"/>
    </w:p>
    <w:p w:rsidR="00DF4890" w:rsidRPr="001909E7" w:rsidRDefault="00DF4890" w:rsidP="00A635A1">
      <w:pPr>
        <w:pStyle w:val="1"/>
        <w:jc w:val="center"/>
        <w:rPr>
          <w:sz w:val="28"/>
          <w:szCs w:val="28"/>
          <w:shd w:val="clear" w:color="auto" w:fill="FFFFFF"/>
        </w:rPr>
      </w:pPr>
      <w:bookmarkStart w:id="3" w:name="_Toc31880452"/>
      <w:r w:rsidRPr="001909E7">
        <w:rPr>
          <w:sz w:val="28"/>
          <w:szCs w:val="28"/>
          <w:shd w:val="clear" w:color="auto" w:fill="FFFFFF"/>
        </w:rPr>
        <w:t>2. Реализация Национальных проектов</w:t>
      </w:r>
      <w:bookmarkEnd w:id="3"/>
    </w:p>
    <w:p w:rsidR="00DF4890" w:rsidRPr="00E843A5" w:rsidRDefault="00DF4890" w:rsidP="00DF4890">
      <w:pPr>
        <w:spacing w:after="120" w:line="240" w:lineRule="auto"/>
        <w:ind w:firstLine="708"/>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2019 год стал начальным периодом реализации долгосрочных национальных проектов, рассчитанных на системное повышение эффективности труда занятых граждан и профессиональную реализацию жителей города, ищущих работу.</w:t>
      </w:r>
    </w:p>
    <w:p w:rsidR="00A635A1" w:rsidRDefault="00A635A1">
      <w:pP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br w:type="page"/>
      </w:r>
    </w:p>
    <w:p w:rsidR="00DF4890" w:rsidRPr="001909E7" w:rsidRDefault="00DF4890" w:rsidP="001909E7">
      <w:pPr>
        <w:pStyle w:val="2"/>
        <w:jc w:val="center"/>
        <w:rPr>
          <w:rFonts w:ascii="Times New Roman" w:hAnsi="Times New Roman" w:cs="Times New Roman"/>
          <w:color w:val="auto"/>
          <w:sz w:val="28"/>
          <w:szCs w:val="28"/>
          <w:shd w:val="clear" w:color="auto" w:fill="FFFFFF"/>
        </w:rPr>
      </w:pPr>
      <w:bookmarkStart w:id="4" w:name="_Toc31880453"/>
      <w:r w:rsidRPr="001909E7">
        <w:rPr>
          <w:rFonts w:ascii="Times New Roman" w:hAnsi="Times New Roman" w:cs="Times New Roman"/>
          <w:color w:val="auto"/>
          <w:sz w:val="28"/>
          <w:szCs w:val="28"/>
          <w:shd w:val="clear" w:color="auto" w:fill="FFFFFF"/>
        </w:rPr>
        <w:lastRenderedPageBreak/>
        <w:t>2.1. «Производительность труда и поддержка занятости»</w:t>
      </w:r>
      <w:bookmarkEnd w:id="4"/>
    </w:p>
    <w:p w:rsidR="00DF4890" w:rsidRPr="00E843A5" w:rsidRDefault="00DF4890" w:rsidP="00DF4890">
      <w:pPr>
        <w:spacing w:after="0" w:line="240" w:lineRule="auto"/>
        <w:ind w:firstLine="709"/>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 xml:space="preserve">В июне </w:t>
      </w:r>
      <w:r w:rsidR="000E5045">
        <w:rPr>
          <w:rFonts w:ascii="Times New Roman" w:hAnsi="Times New Roman" w:cs="Times New Roman"/>
          <w:sz w:val="28"/>
          <w:szCs w:val="28"/>
          <w:shd w:val="clear" w:color="auto" w:fill="FFFFFF"/>
        </w:rPr>
        <w:t xml:space="preserve">2019 года </w:t>
      </w:r>
      <w:r w:rsidRPr="00E843A5">
        <w:rPr>
          <w:rFonts w:ascii="Times New Roman" w:hAnsi="Times New Roman" w:cs="Times New Roman"/>
          <w:sz w:val="28"/>
          <w:szCs w:val="28"/>
          <w:shd w:val="clear" w:color="auto" w:fill="FFFFFF"/>
        </w:rPr>
        <w:t>у предприятий базов</w:t>
      </w:r>
      <w:r w:rsidR="000E5045">
        <w:rPr>
          <w:rFonts w:ascii="Times New Roman" w:hAnsi="Times New Roman" w:cs="Times New Roman"/>
          <w:sz w:val="28"/>
          <w:szCs w:val="28"/>
          <w:shd w:val="clear" w:color="auto" w:fill="FFFFFF"/>
        </w:rPr>
        <w:t>ых отраслей экономики, находящих</w:t>
      </w:r>
      <w:r w:rsidRPr="00E843A5">
        <w:rPr>
          <w:rFonts w:ascii="Times New Roman" w:hAnsi="Times New Roman" w:cs="Times New Roman"/>
          <w:sz w:val="28"/>
          <w:szCs w:val="28"/>
          <w:shd w:val="clear" w:color="auto" w:fill="FFFFFF"/>
        </w:rPr>
        <w:t>ся на этапе развития и модернизации, появилась возможность подготовить персонал под высокие требования производства: Постановлением Правительства Красноярского края от 28.05.2019 № 284-п утвержден порядок предоставления субсидии на возмещение затрат работодателей на оплату опережающего профессионального обучения и дополнительного профессионального образования работников в целях повышения производительности труда в рамках национального проекта «Производительность труда и поддержка занятости».</w:t>
      </w:r>
    </w:p>
    <w:p w:rsidR="00DF4890" w:rsidRDefault="00DF4890" w:rsidP="00DF4890">
      <w:pPr>
        <w:spacing w:after="120" w:line="240" w:lineRule="auto"/>
        <w:ind w:firstLine="708"/>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Для каждого из 11 работодателей</w:t>
      </w:r>
      <w:r w:rsidR="000E5045">
        <w:rPr>
          <w:rFonts w:ascii="Times New Roman" w:hAnsi="Times New Roman" w:cs="Times New Roman"/>
          <w:sz w:val="28"/>
          <w:szCs w:val="28"/>
          <w:shd w:val="clear" w:color="auto" w:fill="FFFFFF"/>
        </w:rPr>
        <w:t>-участников проекта</w:t>
      </w:r>
      <w:r w:rsidRPr="00E843A5">
        <w:rPr>
          <w:rFonts w:ascii="Times New Roman" w:hAnsi="Times New Roman" w:cs="Times New Roman"/>
          <w:sz w:val="28"/>
          <w:szCs w:val="28"/>
          <w:shd w:val="clear" w:color="auto" w:fill="FFFFFF"/>
        </w:rPr>
        <w:t>, в числе которых ООО «</w:t>
      </w:r>
      <w:proofErr w:type="spellStart"/>
      <w:r w:rsidRPr="00E843A5">
        <w:rPr>
          <w:rFonts w:ascii="Times New Roman" w:hAnsi="Times New Roman" w:cs="Times New Roman"/>
          <w:sz w:val="28"/>
          <w:szCs w:val="28"/>
          <w:shd w:val="clear" w:color="auto" w:fill="FFFFFF"/>
        </w:rPr>
        <w:t>Сибгласс</w:t>
      </w:r>
      <w:proofErr w:type="spellEnd"/>
      <w:r w:rsidRPr="00E843A5">
        <w:rPr>
          <w:rFonts w:ascii="Times New Roman" w:hAnsi="Times New Roman" w:cs="Times New Roman"/>
          <w:sz w:val="28"/>
          <w:szCs w:val="28"/>
          <w:shd w:val="clear" w:color="auto" w:fill="FFFFFF"/>
        </w:rPr>
        <w:t xml:space="preserve">»,  ООО ЛПЗ «Сегал», АО «НПП «Радиосвязь», ООО «Комбинат волна» и другие, </w:t>
      </w:r>
      <w:r w:rsidR="000E5045">
        <w:rPr>
          <w:rFonts w:ascii="Times New Roman" w:hAnsi="Times New Roman" w:cs="Times New Roman"/>
          <w:sz w:val="28"/>
          <w:szCs w:val="28"/>
          <w:shd w:val="clear" w:color="auto" w:fill="FFFFFF"/>
        </w:rPr>
        <w:t xml:space="preserve">были </w:t>
      </w:r>
      <w:r w:rsidRPr="00E843A5">
        <w:rPr>
          <w:rFonts w:ascii="Times New Roman" w:hAnsi="Times New Roman" w:cs="Times New Roman"/>
          <w:sz w:val="28"/>
          <w:szCs w:val="28"/>
          <w:shd w:val="clear" w:color="auto" w:fill="FFFFFF"/>
        </w:rPr>
        <w:t xml:space="preserve">разработаны сетевые графики обучения и повышения квалификации персонала. Обучение прошли 455 работников ключевых представителей производственного сектора экономики, на основании договоров с работодателями центр занятости возместил соответствующие расходы в объеме 4 200 410 руб. </w:t>
      </w:r>
    </w:p>
    <w:p w:rsidR="00DF4890" w:rsidRPr="001909E7" w:rsidRDefault="00DF4890" w:rsidP="001909E7">
      <w:pPr>
        <w:pStyle w:val="2"/>
        <w:jc w:val="center"/>
        <w:rPr>
          <w:rFonts w:ascii="Times New Roman" w:hAnsi="Times New Roman" w:cs="Times New Roman"/>
          <w:color w:val="auto"/>
          <w:sz w:val="28"/>
          <w:szCs w:val="28"/>
          <w:shd w:val="clear" w:color="auto" w:fill="FFFFFF"/>
        </w:rPr>
      </w:pPr>
      <w:bookmarkStart w:id="5" w:name="_Toc31880454"/>
      <w:r w:rsidRPr="001909E7">
        <w:rPr>
          <w:rFonts w:ascii="Times New Roman" w:hAnsi="Times New Roman" w:cs="Times New Roman"/>
          <w:color w:val="auto"/>
          <w:sz w:val="28"/>
          <w:szCs w:val="28"/>
          <w:shd w:val="clear" w:color="auto" w:fill="FFFFFF"/>
        </w:rPr>
        <w:t>2.2. «Старшее поколение»</w:t>
      </w:r>
      <w:bookmarkEnd w:id="5"/>
    </w:p>
    <w:p w:rsidR="00DF4890" w:rsidRPr="00E843A5" w:rsidRDefault="00DF4890" w:rsidP="00DF4890">
      <w:pPr>
        <w:spacing w:after="0" w:line="240" w:lineRule="auto"/>
        <w:ind w:firstLine="709"/>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 xml:space="preserve">В рамках </w:t>
      </w:r>
      <w:r w:rsidR="000E5045" w:rsidRPr="00E843A5">
        <w:rPr>
          <w:rFonts w:ascii="Times New Roman" w:hAnsi="Times New Roman" w:cs="Times New Roman"/>
          <w:sz w:val="28"/>
          <w:szCs w:val="28"/>
          <w:shd w:val="clear" w:color="auto" w:fill="FFFFFF"/>
        </w:rPr>
        <w:t xml:space="preserve">проекта «Старшее поколение» </w:t>
      </w:r>
      <w:r w:rsidR="000E5045">
        <w:rPr>
          <w:rFonts w:ascii="Times New Roman" w:hAnsi="Times New Roman" w:cs="Times New Roman"/>
          <w:sz w:val="28"/>
          <w:szCs w:val="28"/>
          <w:shd w:val="clear" w:color="auto" w:fill="FFFFFF"/>
        </w:rPr>
        <w:t>н</w:t>
      </w:r>
      <w:r w:rsidR="000E5045" w:rsidRPr="00E843A5">
        <w:rPr>
          <w:rFonts w:ascii="Times New Roman" w:hAnsi="Times New Roman" w:cs="Times New Roman"/>
          <w:sz w:val="28"/>
          <w:szCs w:val="28"/>
          <w:shd w:val="clear" w:color="auto" w:fill="FFFFFF"/>
        </w:rPr>
        <w:t>ационального проекта «Демография»</w:t>
      </w:r>
      <w:r w:rsidR="000E5045">
        <w:rPr>
          <w:rFonts w:ascii="Times New Roman" w:hAnsi="Times New Roman" w:cs="Times New Roman"/>
          <w:sz w:val="28"/>
          <w:szCs w:val="28"/>
          <w:shd w:val="clear" w:color="auto" w:fill="FFFFFF"/>
        </w:rPr>
        <w:t xml:space="preserve"> </w:t>
      </w:r>
      <w:r w:rsidRPr="00E843A5">
        <w:rPr>
          <w:rFonts w:ascii="Times New Roman" w:hAnsi="Times New Roman" w:cs="Times New Roman"/>
          <w:sz w:val="28"/>
          <w:szCs w:val="28"/>
          <w:shd w:val="clear" w:color="auto" w:fill="FFFFFF"/>
        </w:rPr>
        <w:t xml:space="preserve">за лицами предпенсионного возраста, то есть в течение 5 лет до наступления возраста, дающего право на получение страховой пенсии по старости, закрепили возможность пройти профессиональное обучение, освоить или развить навыки, необходимые для профессиональной реализации. В марте 2019 года центр занятости приступил к обучению горожан предпенсионного возраста, ищущих работу, и сотрудников красноярских предприятий и организаций указанного возраста. </w:t>
      </w:r>
    </w:p>
    <w:p w:rsidR="00DF4890" w:rsidRPr="00E843A5" w:rsidRDefault="000E5045" w:rsidP="00DF4890">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Работодатели </w:t>
      </w:r>
      <w:r w:rsidR="00DF4890" w:rsidRPr="00E843A5">
        <w:rPr>
          <w:rFonts w:ascii="Times New Roman" w:hAnsi="Times New Roman" w:cs="Times New Roman"/>
          <w:sz w:val="28"/>
          <w:szCs w:val="28"/>
          <w:shd w:val="clear" w:color="auto" w:fill="FFFFFF"/>
        </w:rPr>
        <w:t>активно включились в реализацию нового направления, в индивидуальном порядке определены наиболее подходящие вариант</w:t>
      </w:r>
      <w:r>
        <w:rPr>
          <w:rFonts w:ascii="Times New Roman" w:hAnsi="Times New Roman" w:cs="Times New Roman"/>
          <w:sz w:val="28"/>
          <w:szCs w:val="28"/>
          <w:shd w:val="clear" w:color="auto" w:fill="FFFFFF"/>
        </w:rPr>
        <w:t>ы</w:t>
      </w:r>
      <w:r w:rsidR="00DF4890" w:rsidRPr="00E843A5">
        <w:rPr>
          <w:rFonts w:ascii="Times New Roman" w:hAnsi="Times New Roman" w:cs="Times New Roman"/>
          <w:sz w:val="28"/>
          <w:szCs w:val="28"/>
          <w:shd w:val="clear" w:color="auto" w:fill="FFFFFF"/>
        </w:rPr>
        <w:t xml:space="preserve"> сотрудничества</w:t>
      </w:r>
      <w:r>
        <w:rPr>
          <w:rFonts w:ascii="Times New Roman" w:hAnsi="Times New Roman" w:cs="Times New Roman"/>
          <w:sz w:val="28"/>
          <w:szCs w:val="28"/>
          <w:shd w:val="clear" w:color="auto" w:fill="FFFFFF"/>
        </w:rPr>
        <w:t>.</w:t>
      </w:r>
      <w:r w:rsidR="00DF4890" w:rsidRPr="00E843A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w:t>
      </w:r>
      <w:r w:rsidR="00DF4890" w:rsidRPr="00E843A5">
        <w:rPr>
          <w:rFonts w:ascii="Times New Roman" w:hAnsi="Times New Roman" w:cs="Times New Roman"/>
          <w:sz w:val="28"/>
          <w:szCs w:val="28"/>
          <w:shd w:val="clear" w:color="auto" w:fill="FFFFFF"/>
        </w:rPr>
        <w:t xml:space="preserve">рганизовано обучение сотрудников ООО «Красноярский цемент», ОАО «Красноярский завод холодильников «Бирюса»,  АО «Сибирский инструментально-ремонтный завод» по востребованным профессиям: электромонтер, электрогазосварщик, оператор станков с программным управлением и другим. </w:t>
      </w:r>
    </w:p>
    <w:p w:rsidR="00DF4890" w:rsidRPr="00E843A5" w:rsidRDefault="00DF4890" w:rsidP="00DF4890">
      <w:pPr>
        <w:spacing w:after="0" w:line="240" w:lineRule="auto"/>
        <w:ind w:firstLine="709"/>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 xml:space="preserve">Благодаря гибким условиям участия работодатели легко адаптировали механизм к своим потребностям. Интересный опыт сотрудничества сложился с одним из крупных работодателей города – Сибирским инструментально-ремонтным заводом. Ввиду дефицита квалифицированных рабочих, таких как токарь, фрезеровщик, сварщик, предприятие ввело практику подготовки и обучения на рабочем месте: в 2011 году была получена лицензия на ведение образовательной деятельности. В рамках программы 7 представителей предприятия, включая главного инженера, начальника планово-производственного отдела, наладчика  станков и манипуляторов, прошли </w:t>
      </w:r>
      <w:proofErr w:type="gramStart"/>
      <w:r w:rsidRPr="00E843A5">
        <w:rPr>
          <w:rFonts w:ascii="Times New Roman" w:hAnsi="Times New Roman" w:cs="Times New Roman"/>
          <w:sz w:val="28"/>
          <w:szCs w:val="28"/>
          <w:shd w:val="clear" w:color="auto" w:fill="FFFFFF"/>
        </w:rPr>
        <w:t>педагогическую</w:t>
      </w:r>
      <w:proofErr w:type="gramEnd"/>
      <w:r w:rsidRPr="00E843A5">
        <w:rPr>
          <w:rFonts w:ascii="Times New Roman" w:hAnsi="Times New Roman" w:cs="Times New Roman"/>
          <w:sz w:val="28"/>
          <w:szCs w:val="28"/>
          <w:shd w:val="clear" w:color="auto" w:fill="FFFFFF"/>
        </w:rPr>
        <w:t xml:space="preserve"> </w:t>
      </w:r>
      <w:proofErr w:type="spellStart"/>
      <w:r w:rsidRPr="00E843A5">
        <w:rPr>
          <w:rFonts w:ascii="Times New Roman" w:hAnsi="Times New Roman" w:cs="Times New Roman"/>
          <w:sz w:val="28"/>
          <w:szCs w:val="28"/>
          <w:shd w:val="clear" w:color="auto" w:fill="FFFFFF"/>
        </w:rPr>
        <w:t>профподготовку</w:t>
      </w:r>
      <w:proofErr w:type="spellEnd"/>
      <w:r w:rsidRPr="00E843A5">
        <w:rPr>
          <w:rFonts w:ascii="Times New Roman" w:hAnsi="Times New Roman" w:cs="Times New Roman"/>
          <w:sz w:val="28"/>
          <w:szCs w:val="28"/>
          <w:shd w:val="clear" w:color="auto" w:fill="FFFFFF"/>
        </w:rPr>
        <w:t xml:space="preserve"> и теперь могут осуществлять производственное обучение по широкому перечню рабочих профессий с последующей выдачей документов соответствующего образца. Сотрудники </w:t>
      </w:r>
      <w:r w:rsidRPr="00E843A5">
        <w:rPr>
          <w:rFonts w:ascii="Times New Roman" w:hAnsi="Times New Roman" w:cs="Times New Roman"/>
          <w:sz w:val="28"/>
          <w:szCs w:val="28"/>
          <w:shd w:val="clear" w:color="auto" w:fill="FFFFFF"/>
        </w:rPr>
        <w:lastRenderedPageBreak/>
        <w:t>учились дистанционно в ЧОУ «Центр повышения квалификации» несколько месяцев, сумма возмещения затрат, которую работодатель получил от центра занятости, превысила 100,0 тысяч рублей. В дальнейшем, если работники решат завершить деятельность на производстве, диплом позволит им вести преподавательскую деятельность в любой организации.</w:t>
      </w:r>
    </w:p>
    <w:p w:rsidR="00DF4890" w:rsidRPr="00E843A5" w:rsidRDefault="00DF4890" w:rsidP="00DF4890">
      <w:pPr>
        <w:spacing w:after="0" w:line="240" w:lineRule="auto"/>
        <w:ind w:firstLine="709"/>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 xml:space="preserve">В ноябре внедрена практика образовательных сертификатов: заявитель обращается в центр занятости, получает образовательный сертификат, по которому в дальнейшем организация, проводившая обучение, получает финансовые средства. Таким </w:t>
      </w:r>
      <w:proofErr w:type="gramStart"/>
      <w:r w:rsidRPr="00E843A5">
        <w:rPr>
          <w:rFonts w:ascii="Times New Roman" w:hAnsi="Times New Roman" w:cs="Times New Roman"/>
          <w:sz w:val="28"/>
          <w:szCs w:val="28"/>
          <w:shd w:val="clear" w:color="auto" w:fill="FFFFFF"/>
        </w:rPr>
        <w:t>образом</w:t>
      </w:r>
      <w:proofErr w:type="gramEnd"/>
      <w:r w:rsidRPr="00E843A5">
        <w:rPr>
          <w:rFonts w:ascii="Times New Roman" w:hAnsi="Times New Roman" w:cs="Times New Roman"/>
          <w:sz w:val="28"/>
          <w:szCs w:val="28"/>
          <w:shd w:val="clear" w:color="auto" w:fill="FFFFFF"/>
        </w:rPr>
        <w:t xml:space="preserve"> сотрудники красноярских предприятий и организаций, которым была необходима переподготовка или повышение квалификации, получили возможность самостоятельно выбрать учебный центр.</w:t>
      </w:r>
    </w:p>
    <w:p w:rsidR="00DF4890" w:rsidRPr="00E843A5" w:rsidRDefault="00DF4890" w:rsidP="00DF4890">
      <w:pPr>
        <w:spacing w:after="0" w:line="240" w:lineRule="auto"/>
        <w:ind w:firstLine="709"/>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Тем, кто не имел доходного занятия на момент обращения, центр занятости выплачивал стипендию, в Красноярске ее размер состав</w:t>
      </w:r>
      <w:r w:rsidR="000E5045">
        <w:rPr>
          <w:rFonts w:ascii="Times New Roman" w:hAnsi="Times New Roman" w:cs="Times New Roman"/>
          <w:sz w:val="28"/>
          <w:szCs w:val="28"/>
          <w:shd w:val="clear" w:color="auto" w:fill="FFFFFF"/>
        </w:rPr>
        <w:t>и</w:t>
      </w:r>
      <w:r w:rsidRPr="00E843A5">
        <w:rPr>
          <w:rFonts w:ascii="Times New Roman" w:hAnsi="Times New Roman" w:cs="Times New Roman"/>
          <w:sz w:val="28"/>
          <w:szCs w:val="28"/>
          <w:shd w:val="clear" w:color="auto" w:fill="FFFFFF"/>
        </w:rPr>
        <w:t>л 13,5 тыс. рублей в месяц. Такой возможностью воспользовались 68 человек. Благодаря обучению соискатели смогли вернуться к профессиональной деятельности. Так, например, двое граждан прошли подготовку профессиям техника и плотника и были приняты на соответствующие вакансии в АО «</w:t>
      </w:r>
      <w:proofErr w:type="spellStart"/>
      <w:r w:rsidRPr="00E843A5">
        <w:rPr>
          <w:rFonts w:ascii="Times New Roman" w:hAnsi="Times New Roman" w:cs="Times New Roman"/>
          <w:sz w:val="28"/>
          <w:szCs w:val="28"/>
          <w:shd w:val="clear" w:color="auto" w:fill="FFFFFF"/>
        </w:rPr>
        <w:t>Строймеханизация</w:t>
      </w:r>
      <w:proofErr w:type="spellEnd"/>
      <w:r w:rsidRPr="00E843A5">
        <w:rPr>
          <w:rFonts w:ascii="Times New Roman" w:hAnsi="Times New Roman" w:cs="Times New Roman"/>
          <w:sz w:val="28"/>
          <w:szCs w:val="28"/>
          <w:shd w:val="clear" w:color="auto" w:fill="FFFFFF"/>
        </w:rPr>
        <w:t>».</w:t>
      </w:r>
    </w:p>
    <w:p w:rsid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 xml:space="preserve">Всего в 2019 году профессиональное обучение прошли 598 горожан предпенсионного возраста, из них 530 – занятые трудовой деятельностью граждане, 68 – клиенты, ищущие работу; коэффициент занятости для этой группы составил 89%. Продолжительность подготовки – не более 6 месяцев, в среднем </w:t>
      </w:r>
      <w:r w:rsidR="000E5045">
        <w:rPr>
          <w:rFonts w:ascii="Times New Roman" w:hAnsi="Times New Roman" w:cs="Times New Roman"/>
          <w:sz w:val="28"/>
          <w:szCs w:val="28"/>
          <w:shd w:val="clear" w:color="auto" w:fill="FFFFFF"/>
        </w:rPr>
        <w:t xml:space="preserve">красноярцы </w:t>
      </w:r>
      <w:r w:rsidRPr="00E843A5">
        <w:rPr>
          <w:rFonts w:ascii="Times New Roman" w:hAnsi="Times New Roman" w:cs="Times New Roman"/>
          <w:sz w:val="28"/>
          <w:szCs w:val="28"/>
          <w:shd w:val="clear" w:color="auto" w:fill="FFFFFF"/>
        </w:rPr>
        <w:t>уч</w:t>
      </w:r>
      <w:r>
        <w:rPr>
          <w:rFonts w:ascii="Times New Roman" w:hAnsi="Times New Roman" w:cs="Times New Roman"/>
          <w:sz w:val="28"/>
          <w:szCs w:val="28"/>
          <w:shd w:val="clear" w:color="auto" w:fill="FFFFFF"/>
        </w:rPr>
        <w:t xml:space="preserve">ились </w:t>
      </w:r>
      <w:r w:rsidRPr="00E843A5">
        <w:rPr>
          <w:rFonts w:ascii="Times New Roman" w:hAnsi="Times New Roman" w:cs="Times New Roman"/>
          <w:sz w:val="28"/>
          <w:szCs w:val="28"/>
          <w:shd w:val="clear" w:color="auto" w:fill="FFFFFF"/>
        </w:rPr>
        <w:t>2-3 месяца, максимальная стоимость обучения – 68,5 тыс. рублей.</w:t>
      </w:r>
    </w:p>
    <w:p w:rsidR="00DF4890" w:rsidRDefault="00DF4890" w:rsidP="00DF4890">
      <w:pPr>
        <w:spacing w:after="120" w:line="240" w:lineRule="auto"/>
        <w:ind w:firstLine="708"/>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Сумма, потраченная на реализацию национального проекта «Старшее поколение» в Красноярске, составила 11 259 925 рублей.</w:t>
      </w:r>
    </w:p>
    <w:p w:rsidR="00DF4890" w:rsidRPr="001909E7" w:rsidRDefault="00DF4890" w:rsidP="001909E7">
      <w:pPr>
        <w:pStyle w:val="1"/>
        <w:jc w:val="center"/>
        <w:rPr>
          <w:sz w:val="28"/>
          <w:szCs w:val="28"/>
          <w:shd w:val="clear" w:color="auto" w:fill="FFFFFF"/>
        </w:rPr>
      </w:pPr>
      <w:bookmarkStart w:id="6" w:name="_Toc31880455"/>
      <w:r w:rsidRPr="001909E7">
        <w:rPr>
          <w:sz w:val="28"/>
          <w:szCs w:val="28"/>
          <w:shd w:val="clear" w:color="auto" w:fill="FFFFFF"/>
        </w:rPr>
        <w:t>3. Оказание государственных услуг в области содействия занятости населения</w:t>
      </w:r>
      <w:bookmarkEnd w:id="6"/>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Центр занятости населения города Красноярска в течение отчетного периода реализовывал мероприятия государственной программы Красноярского края «Содействие занятости населения», утвержденной Постановлением Правительства Красноярского края от 30.09.2013 № 502-п «Об утверждении государственной программы Красноярского края «Содействие занятости населения».</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0E5045">
        <w:rPr>
          <w:rFonts w:ascii="Times New Roman" w:hAnsi="Times New Roman" w:cs="Times New Roman"/>
          <w:b/>
          <w:sz w:val="28"/>
          <w:szCs w:val="28"/>
          <w:shd w:val="clear" w:color="auto" w:fill="FFFFFF"/>
        </w:rPr>
        <w:t>Содействие гражданам в поиске подходящей работы.</w:t>
      </w:r>
      <w:r w:rsidRPr="00DF4890">
        <w:rPr>
          <w:rFonts w:ascii="Times New Roman" w:hAnsi="Times New Roman" w:cs="Times New Roman"/>
          <w:sz w:val="28"/>
          <w:szCs w:val="28"/>
          <w:shd w:val="clear" w:color="auto" w:fill="FFFFFF"/>
        </w:rPr>
        <w:t xml:space="preserve"> В течение 2019 года при содействии службы занятости населения города нашли работу (доходное занятие) 21 тыс. человек, что превышает показатель прошлого года на 0,4 тыс. граждан. При этом </w:t>
      </w:r>
      <w:proofErr w:type="gramStart"/>
      <w:r w:rsidRPr="00DF4890">
        <w:rPr>
          <w:rFonts w:ascii="Times New Roman" w:hAnsi="Times New Roman" w:cs="Times New Roman"/>
          <w:sz w:val="28"/>
          <w:szCs w:val="28"/>
          <w:shd w:val="clear" w:color="auto" w:fill="FFFFFF"/>
        </w:rPr>
        <w:t>трудоустроены</w:t>
      </w:r>
      <w:proofErr w:type="gramEnd"/>
      <w:r w:rsidRPr="00DF4890">
        <w:rPr>
          <w:rFonts w:ascii="Times New Roman" w:hAnsi="Times New Roman" w:cs="Times New Roman"/>
          <w:sz w:val="28"/>
          <w:szCs w:val="28"/>
          <w:shd w:val="clear" w:color="auto" w:fill="FFFFFF"/>
        </w:rPr>
        <w:t xml:space="preserve"> на постоянную работу 15,7 тыс. человек, или 74,9%.</w:t>
      </w:r>
    </w:p>
    <w:p w:rsidR="002429E1" w:rsidRDefault="00DF4890" w:rsidP="002429E1">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Уровень трудоустройства ищущих работу граждан по крупным городам Сибирского федерального округа, рассчитанный как отношение числа </w:t>
      </w:r>
      <w:r w:rsidR="00801B07" w:rsidRPr="00DF4890">
        <w:rPr>
          <w:rFonts w:ascii="Times New Roman" w:hAnsi="Times New Roman" w:cs="Times New Roman"/>
          <w:sz w:val="28"/>
          <w:szCs w:val="28"/>
          <w:shd w:val="clear" w:color="auto" w:fill="FFFFFF"/>
        </w:rPr>
        <w:t xml:space="preserve">граждан, трудоустроенных при содействии службы занятости населения, к </w:t>
      </w:r>
      <w:r w:rsidR="002429E1" w:rsidRPr="00DF4890">
        <w:rPr>
          <w:rFonts w:ascii="Times New Roman" w:hAnsi="Times New Roman" w:cs="Times New Roman"/>
          <w:sz w:val="28"/>
          <w:szCs w:val="28"/>
          <w:shd w:val="clear" w:color="auto" w:fill="FFFFFF"/>
        </w:rPr>
        <w:lastRenderedPageBreak/>
        <w:t>количеству клиентов, обратившихся за содействием в поиске работы с учетом контингента на начало отчетного периода, составил:</w:t>
      </w:r>
    </w:p>
    <w:p w:rsidR="00287E99" w:rsidRDefault="00287E99" w:rsidP="00DF4890">
      <w:pPr>
        <w:spacing w:after="0" w:line="240" w:lineRule="auto"/>
        <w:ind w:firstLine="709"/>
        <w:jc w:val="both"/>
        <w:rPr>
          <w:rFonts w:ascii="Times New Roman" w:hAnsi="Times New Roman" w:cs="Times New Roman"/>
          <w:sz w:val="28"/>
          <w:szCs w:val="28"/>
          <w:shd w:val="clear" w:color="auto" w:fill="FFFFFF"/>
        </w:rPr>
      </w:pPr>
    </w:p>
    <w:p w:rsidR="00287E99" w:rsidRPr="00A542AE" w:rsidRDefault="00287E99" w:rsidP="00A542AE">
      <w:pPr>
        <w:pStyle w:val="a3"/>
        <w:spacing w:after="0" w:line="240" w:lineRule="auto"/>
        <w:ind w:left="1429"/>
        <w:jc w:val="both"/>
        <w:rPr>
          <w:rFonts w:ascii="Times New Roman" w:hAnsi="Times New Roman" w:cs="Times New Roman"/>
          <w:sz w:val="28"/>
          <w:szCs w:val="28"/>
          <w:shd w:val="clear" w:color="auto" w:fill="FFFFFF"/>
        </w:rPr>
      </w:pPr>
    </w:p>
    <w:p w:rsidR="00DF4890" w:rsidRPr="00DF4890" w:rsidRDefault="00287E99" w:rsidP="00DF4890">
      <w:pPr>
        <w:spacing w:after="0" w:line="240" w:lineRule="auto"/>
        <w:ind w:firstLine="709"/>
        <w:jc w:val="both"/>
        <w:rPr>
          <w:rFonts w:ascii="Times New Roman" w:hAnsi="Times New Roman" w:cs="Times New Roman"/>
          <w:sz w:val="28"/>
          <w:szCs w:val="28"/>
          <w:shd w:val="clear" w:color="auto" w:fill="FFFFFF"/>
        </w:rPr>
      </w:pPr>
      <w:r w:rsidRPr="00287E99">
        <w:rPr>
          <w:rFonts w:ascii="Times New Roman" w:hAnsi="Times New Roman" w:cs="Times New Roman"/>
          <w:noProof/>
          <w:sz w:val="28"/>
          <w:szCs w:val="28"/>
          <w:shd w:val="clear" w:color="auto" w:fill="FFFFFF"/>
          <w:lang w:eastAsia="ru-RU"/>
        </w:rPr>
        <w:drawing>
          <wp:anchor distT="0" distB="0" distL="114300" distR="114300" simplePos="0" relativeHeight="251660288" behindDoc="0" locked="0" layoutInCell="1" allowOverlap="1">
            <wp:simplePos x="0" y="0"/>
            <wp:positionH relativeFrom="column">
              <wp:posOffset>-258003</wp:posOffset>
            </wp:positionH>
            <wp:positionV relativeFrom="paragraph">
              <wp:posOffset>-377549</wp:posOffset>
            </wp:positionV>
            <wp:extent cx="6322916" cy="2918129"/>
            <wp:effectExtent l="19050" t="0" r="3175" b="0"/>
            <wp:wrapSquare wrapText="bothSides"/>
            <wp:docPr id="3"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00DF4890" w:rsidRPr="00DF4890">
        <w:rPr>
          <w:rFonts w:ascii="Times New Roman" w:hAnsi="Times New Roman" w:cs="Times New Roman"/>
          <w:sz w:val="28"/>
          <w:szCs w:val="28"/>
          <w:shd w:val="clear" w:color="auto" w:fill="FFFFFF"/>
        </w:rPr>
        <w:t>В числе клиентов, нашедших работу, 16,1 тыс. человек – незанятые граждане, или 81,6% (2018 год – 77,8%). Среди них 4,3 тыс. – безработные граждане (равно числу 2018 года).</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noProof/>
          <w:sz w:val="28"/>
          <w:szCs w:val="28"/>
          <w:shd w:val="clear" w:color="auto" w:fill="FFFFFF"/>
          <w:lang w:eastAsia="ru-RU"/>
        </w:rPr>
        <w:drawing>
          <wp:anchor distT="0" distB="0" distL="114300" distR="114300" simplePos="0" relativeHeight="251654144" behindDoc="0" locked="0" layoutInCell="1" allowOverlap="1">
            <wp:simplePos x="0" y="0"/>
            <wp:positionH relativeFrom="column">
              <wp:posOffset>-153670</wp:posOffset>
            </wp:positionH>
            <wp:positionV relativeFrom="paragraph">
              <wp:posOffset>1024890</wp:posOffset>
            </wp:positionV>
            <wp:extent cx="6144895" cy="2468245"/>
            <wp:effectExtent l="0" t="0" r="0" b="0"/>
            <wp:wrapSquare wrapText="bothSides"/>
            <wp:docPr id="4"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r w:rsidRPr="00DF4890">
        <w:rPr>
          <w:rFonts w:ascii="Times New Roman" w:hAnsi="Times New Roman" w:cs="Times New Roman"/>
          <w:sz w:val="28"/>
          <w:szCs w:val="28"/>
          <w:shd w:val="clear" w:color="auto" w:fill="FFFFFF"/>
        </w:rPr>
        <w:t xml:space="preserve">Уровень трудоустройства безработных граждан (от числа клиентов, состоявших на регистрационном учете на начало отчетного периода и признанных за период) за 2019 год </w:t>
      </w:r>
      <w:proofErr w:type="gramStart"/>
      <w:r w:rsidRPr="00DF4890">
        <w:rPr>
          <w:rFonts w:ascii="Times New Roman" w:hAnsi="Times New Roman" w:cs="Times New Roman"/>
          <w:sz w:val="28"/>
          <w:szCs w:val="28"/>
          <w:shd w:val="clear" w:color="auto" w:fill="FFFFFF"/>
        </w:rPr>
        <w:t>по</w:t>
      </w:r>
      <w:proofErr w:type="gramEnd"/>
      <w:r w:rsidRPr="00DF4890">
        <w:rPr>
          <w:rFonts w:ascii="Times New Roman" w:hAnsi="Times New Roman" w:cs="Times New Roman"/>
          <w:sz w:val="28"/>
          <w:szCs w:val="28"/>
          <w:shd w:val="clear" w:color="auto" w:fill="FFFFFF"/>
        </w:rPr>
        <w:t xml:space="preserve"> </w:t>
      </w:r>
      <w:proofErr w:type="gramStart"/>
      <w:r w:rsidRPr="00DF4890">
        <w:rPr>
          <w:rFonts w:ascii="Times New Roman" w:hAnsi="Times New Roman" w:cs="Times New Roman"/>
          <w:sz w:val="28"/>
          <w:szCs w:val="28"/>
          <w:shd w:val="clear" w:color="auto" w:fill="FFFFFF"/>
        </w:rPr>
        <w:t>крупным</w:t>
      </w:r>
      <w:proofErr w:type="gramEnd"/>
      <w:r w:rsidRPr="00DF4890">
        <w:rPr>
          <w:rFonts w:ascii="Times New Roman" w:hAnsi="Times New Roman" w:cs="Times New Roman"/>
          <w:sz w:val="28"/>
          <w:szCs w:val="28"/>
          <w:shd w:val="clear" w:color="auto" w:fill="FFFFFF"/>
        </w:rPr>
        <w:t xml:space="preserve"> городам Сибирского федерального округа отражен на диаграмме:</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C0692C">
        <w:rPr>
          <w:rFonts w:ascii="Times New Roman" w:hAnsi="Times New Roman" w:cs="Times New Roman"/>
          <w:b/>
          <w:sz w:val="28"/>
          <w:szCs w:val="28"/>
          <w:shd w:val="clear" w:color="auto" w:fill="FFFFFF"/>
        </w:rPr>
        <w:t>Государственная услуга по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r w:rsidRPr="00DF4890">
        <w:rPr>
          <w:rFonts w:ascii="Times New Roman" w:hAnsi="Times New Roman" w:cs="Times New Roman"/>
          <w:sz w:val="28"/>
          <w:szCs w:val="28"/>
          <w:shd w:val="clear" w:color="auto" w:fill="FFFFFF"/>
        </w:rPr>
        <w:t xml:space="preserve"> оказана 37,0 тыс. красноярцев, что вдвое превышает аудиторию получателей в прошлом году. Увеличению охвата во многом способствует реализация Стратегии развития профессиональной </w:t>
      </w:r>
      <w:r w:rsidRPr="00DF4890">
        <w:rPr>
          <w:rFonts w:ascii="Times New Roman" w:hAnsi="Times New Roman" w:cs="Times New Roman"/>
          <w:sz w:val="28"/>
          <w:szCs w:val="28"/>
          <w:shd w:val="clear" w:color="auto" w:fill="FFFFFF"/>
        </w:rPr>
        <w:lastRenderedPageBreak/>
        <w:t>ориентации населения, направленн</w:t>
      </w:r>
      <w:r w:rsidR="00C0692C">
        <w:rPr>
          <w:rFonts w:ascii="Times New Roman" w:hAnsi="Times New Roman" w:cs="Times New Roman"/>
          <w:sz w:val="28"/>
          <w:szCs w:val="28"/>
          <w:shd w:val="clear" w:color="auto" w:fill="FFFFFF"/>
        </w:rPr>
        <w:t>ой</w:t>
      </w:r>
      <w:r w:rsidRPr="00DF4890">
        <w:rPr>
          <w:rFonts w:ascii="Times New Roman" w:hAnsi="Times New Roman" w:cs="Times New Roman"/>
          <w:sz w:val="28"/>
          <w:szCs w:val="28"/>
          <w:shd w:val="clear" w:color="auto" w:fill="FFFFFF"/>
        </w:rPr>
        <w:t xml:space="preserve"> на опережающее кадровое обеспечение предприятий края и вовлечение школьников в </w:t>
      </w:r>
      <w:proofErr w:type="spellStart"/>
      <w:r w:rsidRPr="00DF4890">
        <w:rPr>
          <w:rFonts w:ascii="Times New Roman" w:hAnsi="Times New Roman" w:cs="Times New Roman"/>
          <w:sz w:val="28"/>
          <w:szCs w:val="28"/>
          <w:shd w:val="clear" w:color="auto" w:fill="FFFFFF"/>
        </w:rPr>
        <w:t>профориентационный</w:t>
      </w:r>
      <w:proofErr w:type="spellEnd"/>
      <w:r w:rsidRPr="00DF4890">
        <w:rPr>
          <w:rFonts w:ascii="Times New Roman" w:hAnsi="Times New Roman" w:cs="Times New Roman"/>
          <w:sz w:val="28"/>
          <w:szCs w:val="28"/>
          <w:shd w:val="clear" w:color="auto" w:fill="FFFFFF"/>
        </w:rPr>
        <w:t xml:space="preserve"> процесс.</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На долю молодежи пришелся самый большой процент получателей – 37,6%. В отчетном периоде работа по профессиональному самоопределению молодежи </w:t>
      </w:r>
      <w:proofErr w:type="gramStart"/>
      <w:r w:rsidRPr="00DF4890">
        <w:rPr>
          <w:rFonts w:ascii="Times New Roman" w:hAnsi="Times New Roman" w:cs="Times New Roman"/>
          <w:sz w:val="28"/>
          <w:szCs w:val="28"/>
          <w:shd w:val="clear" w:color="auto" w:fill="FFFFFF"/>
        </w:rPr>
        <w:t>строилась</w:t>
      </w:r>
      <w:proofErr w:type="gramEnd"/>
      <w:r w:rsidRPr="00DF4890">
        <w:rPr>
          <w:rFonts w:ascii="Times New Roman" w:hAnsi="Times New Roman" w:cs="Times New Roman"/>
          <w:sz w:val="28"/>
          <w:szCs w:val="28"/>
          <w:shd w:val="clear" w:color="auto" w:fill="FFFFFF"/>
        </w:rPr>
        <w:t xml:space="preserve"> в том числе в рамках сотрудничества центра занятости и фонда «Счастливые дети»: соответствующее соглашение было подписано в январе. </w:t>
      </w:r>
      <w:proofErr w:type="spellStart"/>
      <w:r w:rsidRPr="00DF4890">
        <w:rPr>
          <w:rFonts w:ascii="Times New Roman" w:hAnsi="Times New Roman" w:cs="Times New Roman"/>
          <w:sz w:val="28"/>
          <w:szCs w:val="28"/>
          <w:shd w:val="clear" w:color="auto" w:fill="FFFFFF"/>
        </w:rPr>
        <w:t>Профориентаторы</w:t>
      </w:r>
      <w:proofErr w:type="spellEnd"/>
      <w:r w:rsidRPr="00DF4890">
        <w:rPr>
          <w:rFonts w:ascii="Times New Roman" w:hAnsi="Times New Roman" w:cs="Times New Roman"/>
          <w:sz w:val="28"/>
          <w:szCs w:val="28"/>
          <w:shd w:val="clear" w:color="auto" w:fill="FFFFFF"/>
        </w:rPr>
        <w:t xml:space="preserve"> учреждения встречались с воспитанниками Красноярского детского дома </w:t>
      </w:r>
      <w:proofErr w:type="spellStart"/>
      <w:r w:rsidRPr="00DF4890">
        <w:rPr>
          <w:rFonts w:ascii="Times New Roman" w:hAnsi="Times New Roman" w:cs="Times New Roman"/>
          <w:sz w:val="28"/>
          <w:szCs w:val="28"/>
          <w:shd w:val="clear" w:color="auto" w:fill="FFFFFF"/>
        </w:rPr>
        <w:t>Хазрета</w:t>
      </w:r>
      <w:proofErr w:type="spellEnd"/>
      <w:r w:rsidRPr="00DF4890">
        <w:rPr>
          <w:rFonts w:ascii="Times New Roman" w:hAnsi="Times New Roman" w:cs="Times New Roman"/>
          <w:sz w:val="28"/>
          <w:szCs w:val="28"/>
          <w:shd w:val="clear" w:color="auto" w:fill="FFFFFF"/>
        </w:rPr>
        <w:t xml:space="preserve"> </w:t>
      </w:r>
      <w:proofErr w:type="spellStart"/>
      <w:r w:rsidRPr="00DF4890">
        <w:rPr>
          <w:rFonts w:ascii="Times New Roman" w:hAnsi="Times New Roman" w:cs="Times New Roman"/>
          <w:sz w:val="28"/>
          <w:szCs w:val="28"/>
          <w:shd w:val="clear" w:color="auto" w:fill="FFFFFF"/>
        </w:rPr>
        <w:t>Совмена</w:t>
      </w:r>
      <w:proofErr w:type="spellEnd"/>
      <w:r w:rsidRPr="00DF4890">
        <w:rPr>
          <w:rFonts w:ascii="Times New Roman" w:hAnsi="Times New Roman" w:cs="Times New Roman"/>
          <w:sz w:val="28"/>
          <w:szCs w:val="28"/>
          <w:shd w:val="clear" w:color="auto" w:fill="FFFFFF"/>
        </w:rPr>
        <w:t xml:space="preserve">, Красноярского детского дома № 1 и Красноярского детского дома № 2 им. И.А. Пономарева и на других площадках, где проводили </w:t>
      </w:r>
      <w:proofErr w:type="spellStart"/>
      <w:r w:rsidRPr="00DF4890">
        <w:rPr>
          <w:rFonts w:ascii="Times New Roman" w:hAnsi="Times New Roman" w:cs="Times New Roman"/>
          <w:sz w:val="28"/>
          <w:szCs w:val="28"/>
          <w:shd w:val="clear" w:color="auto" w:fill="FFFFFF"/>
        </w:rPr>
        <w:t>профориентационное</w:t>
      </w:r>
      <w:proofErr w:type="spellEnd"/>
      <w:r w:rsidRPr="00DF4890">
        <w:rPr>
          <w:rFonts w:ascii="Times New Roman" w:hAnsi="Times New Roman" w:cs="Times New Roman"/>
          <w:sz w:val="28"/>
          <w:szCs w:val="28"/>
          <w:shd w:val="clear" w:color="auto" w:fill="FFFFFF"/>
        </w:rPr>
        <w:t xml:space="preserve"> тестирование, беседы и лектории о рынке труда. Полученные рекомендации учитывались специалистами фонда, который в дальнейшем организ</w:t>
      </w:r>
      <w:r w:rsidR="00C0692C">
        <w:rPr>
          <w:rFonts w:ascii="Times New Roman" w:hAnsi="Times New Roman" w:cs="Times New Roman"/>
          <w:sz w:val="28"/>
          <w:szCs w:val="28"/>
          <w:shd w:val="clear" w:color="auto" w:fill="FFFFFF"/>
        </w:rPr>
        <w:t>овал</w:t>
      </w:r>
      <w:r w:rsidRPr="00DF4890">
        <w:rPr>
          <w:rFonts w:ascii="Times New Roman" w:hAnsi="Times New Roman" w:cs="Times New Roman"/>
          <w:sz w:val="28"/>
          <w:szCs w:val="28"/>
          <w:shd w:val="clear" w:color="auto" w:fill="FFFFFF"/>
        </w:rPr>
        <w:t xml:space="preserve"> для школьников </w:t>
      </w:r>
      <w:r w:rsidR="00C0692C">
        <w:rPr>
          <w:rFonts w:ascii="Times New Roman" w:hAnsi="Times New Roman" w:cs="Times New Roman"/>
          <w:sz w:val="28"/>
          <w:szCs w:val="28"/>
          <w:shd w:val="clear" w:color="auto" w:fill="FFFFFF"/>
        </w:rPr>
        <w:t xml:space="preserve">временные </w:t>
      </w:r>
      <w:r w:rsidRPr="00DF4890">
        <w:rPr>
          <w:rFonts w:ascii="Times New Roman" w:hAnsi="Times New Roman" w:cs="Times New Roman"/>
          <w:sz w:val="28"/>
          <w:szCs w:val="28"/>
          <w:shd w:val="clear" w:color="auto" w:fill="FFFFFF"/>
        </w:rPr>
        <w:t>рабочие места.</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Адресное содействие получ</w:t>
      </w:r>
      <w:r w:rsidR="00C0692C">
        <w:rPr>
          <w:rFonts w:ascii="Times New Roman" w:hAnsi="Times New Roman" w:cs="Times New Roman"/>
          <w:sz w:val="28"/>
          <w:szCs w:val="28"/>
          <w:shd w:val="clear" w:color="auto" w:fill="FFFFFF"/>
        </w:rPr>
        <w:t>или</w:t>
      </w:r>
      <w:r w:rsidRPr="00DF4890">
        <w:rPr>
          <w:rFonts w:ascii="Times New Roman" w:hAnsi="Times New Roman" w:cs="Times New Roman"/>
          <w:sz w:val="28"/>
          <w:szCs w:val="28"/>
          <w:shd w:val="clear" w:color="auto" w:fill="FFFFFF"/>
        </w:rPr>
        <w:t xml:space="preserve"> и родители старшеклассников. В апреле представители учреждения стали участниками родительской конференции «Актуальные практики семейного воспитания </w:t>
      </w:r>
      <w:r w:rsidR="00C0692C">
        <w:rPr>
          <w:rFonts w:ascii="Times New Roman" w:hAnsi="Times New Roman" w:cs="Times New Roman"/>
          <w:sz w:val="28"/>
          <w:szCs w:val="28"/>
          <w:shd w:val="clear" w:color="auto" w:fill="FFFFFF"/>
        </w:rPr>
        <w:t xml:space="preserve">детей», которая прошла МБОУ «СОШ </w:t>
      </w:r>
      <w:r w:rsidRPr="00DF4890">
        <w:rPr>
          <w:rFonts w:ascii="Times New Roman" w:hAnsi="Times New Roman" w:cs="Times New Roman"/>
          <w:sz w:val="28"/>
          <w:szCs w:val="28"/>
          <w:shd w:val="clear" w:color="auto" w:fill="FFFFFF"/>
        </w:rPr>
        <w:t>№ 23</w:t>
      </w:r>
      <w:r w:rsidR="00C0692C">
        <w:rPr>
          <w:rFonts w:ascii="Times New Roman" w:hAnsi="Times New Roman" w:cs="Times New Roman"/>
          <w:sz w:val="28"/>
          <w:szCs w:val="28"/>
          <w:shd w:val="clear" w:color="auto" w:fill="FFFFFF"/>
        </w:rPr>
        <w:t>»</w:t>
      </w:r>
      <w:r w:rsidRPr="00DF4890">
        <w:rPr>
          <w:rFonts w:ascii="Times New Roman" w:hAnsi="Times New Roman" w:cs="Times New Roman"/>
          <w:sz w:val="28"/>
          <w:szCs w:val="28"/>
          <w:shd w:val="clear" w:color="auto" w:fill="FFFFFF"/>
        </w:rPr>
        <w:t>.  Мероприятие было посвящено различным аспектам: профилактике правонарушений, правилам поведения подростков в социальных сетях, успешной профориентации.</w:t>
      </w:r>
      <w:r w:rsidR="008215F0">
        <w:rPr>
          <w:rFonts w:ascii="Times New Roman" w:hAnsi="Times New Roman" w:cs="Times New Roman"/>
          <w:sz w:val="28"/>
          <w:szCs w:val="28"/>
          <w:shd w:val="clear" w:color="auto" w:fill="FFFFFF"/>
        </w:rPr>
        <w:t xml:space="preserve"> Аудитория участников превысила 300 человек.</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В отчетном периоде </w:t>
      </w:r>
      <w:r w:rsidRPr="008215F0">
        <w:rPr>
          <w:rFonts w:ascii="Times New Roman" w:hAnsi="Times New Roman" w:cs="Times New Roman"/>
          <w:b/>
          <w:sz w:val="28"/>
          <w:szCs w:val="28"/>
          <w:shd w:val="clear" w:color="auto" w:fill="FFFFFF"/>
        </w:rPr>
        <w:t>государственная услуга организации  проведения оплачиваемых общественных работ стала актуальна для 287 горожан</w:t>
      </w:r>
      <w:r w:rsidRPr="00DF4890">
        <w:rPr>
          <w:rFonts w:ascii="Times New Roman" w:hAnsi="Times New Roman" w:cs="Times New Roman"/>
          <w:sz w:val="28"/>
          <w:szCs w:val="28"/>
          <w:shd w:val="clear" w:color="auto" w:fill="FFFFFF"/>
        </w:rPr>
        <w:t xml:space="preserve">. В их числе не только граждане, признанные в установленном порядке безработными, но и клиенты, ищущие работу и не имеющие указанного  статуса. Доля </w:t>
      </w:r>
      <w:proofErr w:type="gramStart"/>
      <w:r w:rsidRPr="00DF4890">
        <w:rPr>
          <w:rFonts w:ascii="Times New Roman" w:hAnsi="Times New Roman" w:cs="Times New Roman"/>
          <w:sz w:val="28"/>
          <w:szCs w:val="28"/>
          <w:shd w:val="clear" w:color="auto" w:fill="FFFFFF"/>
        </w:rPr>
        <w:t>последних</w:t>
      </w:r>
      <w:proofErr w:type="gramEnd"/>
      <w:r w:rsidRPr="00DF4890">
        <w:rPr>
          <w:rFonts w:ascii="Times New Roman" w:hAnsi="Times New Roman" w:cs="Times New Roman"/>
          <w:sz w:val="28"/>
          <w:szCs w:val="28"/>
          <w:shd w:val="clear" w:color="auto" w:fill="FFFFFF"/>
        </w:rPr>
        <w:t xml:space="preserve"> составила 35,8%, что на 8,3 п. п. выше, чем в предыдущем отчетном периоде. На безработных граждан, для которых данный вид деятельности является подходящей работой и которые при трудоустройстве снимаются с регистрационного учета в службе занятости населения в соответствии с законодательством, пришлось 6,3 % (в 2018 году – 27,3%) от числа безработных, являющихся получателями услуги.</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Средний период участия в общественных работах составил 1,32 месяца, в течение всего периода безработные граждане получали заработную плату, установленную работодателем, и материальную поддержку от центра занятости населения – 3 900 рублей в месяц.</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На временные рабочие места в течение 2019 года </w:t>
      </w:r>
      <w:r w:rsidR="008215F0">
        <w:rPr>
          <w:rFonts w:ascii="Times New Roman" w:hAnsi="Times New Roman" w:cs="Times New Roman"/>
          <w:sz w:val="28"/>
          <w:szCs w:val="28"/>
          <w:shd w:val="clear" w:color="auto" w:fill="FFFFFF"/>
        </w:rPr>
        <w:t xml:space="preserve">трудоустроены </w:t>
      </w:r>
      <w:r w:rsidRPr="00DF4890">
        <w:rPr>
          <w:rFonts w:ascii="Times New Roman" w:hAnsi="Times New Roman" w:cs="Times New Roman"/>
          <w:sz w:val="28"/>
          <w:szCs w:val="28"/>
          <w:shd w:val="clear" w:color="auto" w:fill="FFFFFF"/>
        </w:rPr>
        <w:t xml:space="preserve">158 соискателей из числа </w:t>
      </w:r>
      <w:r w:rsidRPr="008215F0">
        <w:rPr>
          <w:rFonts w:ascii="Times New Roman" w:hAnsi="Times New Roman" w:cs="Times New Roman"/>
          <w:b/>
          <w:sz w:val="28"/>
          <w:szCs w:val="28"/>
          <w:shd w:val="clear" w:color="auto" w:fill="FFFFFF"/>
        </w:rPr>
        <w:t>граждан, испытывающих трудности в поиске работы</w:t>
      </w:r>
      <w:r w:rsidRPr="00DF4890">
        <w:rPr>
          <w:rFonts w:ascii="Times New Roman" w:hAnsi="Times New Roman" w:cs="Times New Roman"/>
          <w:sz w:val="28"/>
          <w:szCs w:val="28"/>
          <w:shd w:val="clear" w:color="auto" w:fill="FFFFFF"/>
        </w:rPr>
        <w:t xml:space="preserve"> (2018 год – 372 человека). В числе получателей государственной услуги наибольшую долю составили инвалиды – 68,5%, а также граждане предпенсионного возраста – 36,7%; в составе участников на долю одиноких и многодетных родителей  пришлось 5,1%.</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Участники трудоустроены в соответствии с профессиональными знаниями и опытом работы, граждане, имеющие инвалидность, – в соответствии с рекомендациями индивидуальной программы реабилитации или </w:t>
      </w:r>
      <w:proofErr w:type="spellStart"/>
      <w:r w:rsidRPr="00DF4890">
        <w:rPr>
          <w:rFonts w:ascii="Times New Roman" w:hAnsi="Times New Roman" w:cs="Times New Roman"/>
          <w:sz w:val="28"/>
          <w:szCs w:val="28"/>
          <w:shd w:val="clear" w:color="auto" w:fill="FFFFFF"/>
        </w:rPr>
        <w:t>абилитации</w:t>
      </w:r>
      <w:proofErr w:type="spellEnd"/>
      <w:r w:rsidRPr="00DF4890">
        <w:rPr>
          <w:rFonts w:ascii="Times New Roman" w:hAnsi="Times New Roman" w:cs="Times New Roman"/>
          <w:sz w:val="28"/>
          <w:szCs w:val="28"/>
          <w:shd w:val="clear" w:color="auto" w:fill="FFFFFF"/>
        </w:rPr>
        <w:t>.</w:t>
      </w:r>
      <w:r w:rsidRPr="00DF4890">
        <w:rPr>
          <w:rFonts w:ascii="Times New Roman" w:hAnsi="Times New Roman" w:cs="Times New Roman"/>
          <w:shd w:val="clear" w:color="auto" w:fill="FFFFFF"/>
        </w:rPr>
        <w:t xml:space="preserve"> </w:t>
      </w:r>
      <w:r w:rsidRPr="00DF4890">
        <w:rPr>
          <w:rFonts w:ascii="Times New Roman" w:hAnsi="Times New Roman" w:cs="Times New Roman"/>
          <w:sz w:val="28"/>
          <w:szCs w:val="28"/>
          <w:shd w:val="clear" w:color="auto" w:fill="FFFFFF"/>
        </w:rPr>
        <w:t>В дополнение к заработной плате работодателя каждому участнику центр занятости перечисляет материальную поддержку в размере 3 900 рублей.</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lastRenderedPageBreak/>
        <w:t>Кроме того, для 25% участников временная занятость стала возможностью зарекомендовать себя и перейти в штат предприятия (в 2018 году – 20%). На постоянной основе приняты начальник отдела в ММАУ ЦМЗОЖ «Веста», электромонтер в КГБПОУ «Красноярский техникум промышленного сервиса», начальник хозяйственного отдела в МБУДО «Детская художественная школа № 1 им. В.И. Сурикова».</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Средний период участия во временном трудоустройстве составил 0,93 месяца.</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8215F0">
        <w:rPr>
          <w:rFonts w:ascii="Times New Roman" w:hAnsi="Times New Roman" w:cs="Times New Roman"/>
          <w:b/>
          <w:sz w:val="28"/>
          <w:szCs w:val="28"/>
          <w:shd w:val="clear" w:color="auto" w:fill="FFFFFF"/>
        </w:rPr>
        <w:t>Временное трудоустройство в свободное от учебы время организовано для 3,8 тыс. несовершеннолетних граждан</w:t>
      </w:r>
      <w:r w:rsidRPr="00DF4890">
        <w:rPr>
          <w:rFonts w:ascii="Times New Roman" w:hAnsi="Times New Roman" w:cs="Times New Roman"/>
          <w:sz w:val="28"/>
          <w:szCs w:val="28"/>
          <w:shd w:val="clear" w:color="auto" w:fill="FFFFFF"/>
        </w:rPr>
        <w:t xml:space="preserve"> в возрасте от 14 до 18 лет (в 2018 году – 4,5 тыс.).</w:t>
      </w:r>
      <w:r w:rsidR="008215F0">
        <w:rPr>
          <w:rFonts w:ascii="Times New Roman" w:hAnsi="Times New Roman" w:cs="Times New Roman"/>
          <w:sz w:val="28"/>
          <w:szCs w:val="28"/>
          <w:shd w:val="clear" w:color="auto" w:fill="FFFFFF"/>
        </w:rPr>
        <w:t xml:space="preserve"> </w:t>
      </w:r>
      <w:r w:rsidRPr="00DF4890">
        <w:rPr>
          <w:rFonts w:ascii="Times New Roman" w:hAnsi="Times New Roman" w:cs="Times New Roman"/>
          <w:sz w:val="28"/>
          <w:szCs w:val="28"/>
          <w:shd w:val="clear" w:color="auto" w:fill="FFFFFF"/>
        </w:rPr>
        <w:t>Основным партнером организации временной занятости подростков выступ</w:t>
      </w:r>
      <w:r w:rsidR="008215F0">
        <w:rPr>
          <w:rFonts w:ascii="Times New Roman" w:hAnsi="Times New Roman" w:cs="Times New Roman"/>
          <w:sz w:val="28"/>
          <w:szCs w:val="28"/>
          <w:shd w:val="clear" w:color="auto" w:fill="FFFFFF"/>
        </w:rPr>
        <w:t>ил</w:t>
      </w:r>
      <w:r w:rsidRPr="00DF4890">
        <w:rPr>
          <w:rFonts w:ascii="Times New Roman" w:hAnsi="Times New Roman" w:cs="Times New Roman"/>
          <w:sz w:val="28"/>
          <w:szCs w:val="28"/>
          <w:shd w:val="clear" w:color="auto" w:fill="FFFFFF"/>
        </w:rPr>
        <w:t xml:space="preserve"> ММАУ «Центр путешественников» – оператор Трудового отряда Гл</w:t>
      </w:r>
      <w:r w:rsidR="008215F0">
        <w:rPr>
          <w:rFonts w:ascii="Times New Roman" w:hAnsi="Times New Roman" w:cs="Times New Roman"/>
          <w:sz w:val="28"/>
          <w:szCs w:val="28"/>
          <w:shd w:val="clear" w:color="auto" w:fill="FFFFFF"/>
        </w:rPr>
        <w:t>авы города. Школьников принимали</w:t>
      </w:r>
      <w:r w:rsidRPr="00DF4890">
        <w:rPr>
          <w:rFonts w:ascii="Times New Roman" w:hAnsi="Times New Roman" w:cs="Times New Roman"/>
          <w:sz w:val="28"/>
          <w:szCs w:val="28"/>
          <w:shd w:val="clear" w:color="auto" w:fill="FFFFFF"/>
        </w:rPr>
        <w:t xml:space="preserve"> в бригады по различным видам деятельности: благоустройству краевого центра, оказанию помощи старшему поколению, подготовке и проведению массовых мероприятий и другим.</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Для расширения возможностей трудоустройства мо</w:t>
      </w:r>
      <w:r w:rsidR="008215F0">
        <w:rPr>
          <w:rFonts w:ascii="Times New Roman" w:hAnsi="Times New Roman" w:cs="Times New Roman"/>
          <w:sz w:val="28"/>
          <w:szCs w:val="28"/>
          <w:shd w:val="clear" w:color="auto" w:fill="FFFFFF"/>
        </w:rPr>
        <w:t>лодежи центр занятости заключил</w:t>
      </w:r>
      <w:r w:rsidRPr="00DF4890">
        <w:rPr>
          <w:rFonts w:ascii="Times New Roman" w:hAnsi="Times New Roman" w:cs="Times New Roman"/>
          <w:sz w:val="28"/>
          <w:szCs w:val="28"/>
          <w:shd w:val="clear" w:color="auto" w:fill="FFFFFF"/>
        </w:rPr>
        <w:t xml:space="preserve"> договоры с разными работодателями. Так, например, в августе группа старшеклассников была принята на вакансии помощника продавца в рестораны «БУРГЕР КИНГ». Участники смогли познакомиться с работой мировой сети, содержанием труда и обязанностей тех, кто входит в штат заведения.</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Также на летний период рабочие места предоставила красноярская швейная фабрика «LADNO»: в магазинах школьной формы подростки работали на вакансиях помощника продавца и помощника кладовщика.</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В общем количестве трудоустроенных порядка 1,1 тыс. составили подростки из неполных семей, 11 участников относятся к категории сирот. Среди несовершеннолетних граждан, трудоустроенных на временные рабочие места, 2,4% относятся к категории инвалидов.</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Подросткам, занятым на временных работах, в дополнение к оплате работодателя центр занятости перечислял материальную поддержку в размере 1 950 рублей в месяц.</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Средний период временного трудоустройства составил 0,95 месяца.</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b/>
          <w:bCs/>
          <w:sz w:val="28"/>
          <w:szCs w:val="28"/>
          <w:shd w:val="clear" w:color="auto" w:fill="FFFFFF"/>
        </w:rPr>
        <w:t>На «Первое рабочее место», предусматривающее временное трудоустройство безработных граждан в возрасте от 18 до 20 лет, имеющих среднее профессиональное образование и ищущих работу впервые</w:t>
      </w:r>
      <w:r w:rsidRPr="00DF4890">
        <w:rPr>
          <w:rFonts w:ascii="Times New Roman" w:hAnsi="Times New Roman" w:cs="Times New Roman"/>
          <w:bCs/>
          <w:sz w:val="28"/>
          <w:szCs w:val="28"/>
          <w:shd w:val="clear" w:color="auto" w:fill="FFFFFF"/>
        </w:rPr>
        <w:t>, трудоустроены</w:t>
      </w:r>
      <w:r w:rsidRPr="00DF4890">
        <w:rPr>
          <w:rFonts w:ascii="Times New Roman" w:hAnsi="Times New Roman" w:cs="Times New Roman"/>
          <w:b/>
          <w:bCs/>
          <w:sz w:val="28"/>
          <w:szCs w:val="28"/>
          <w:shd w:val="clear" w:color="auto" w:fill="FFFFFF"/>
        </w:rPr>
        <w:t xml:space="preserve"> </w:t>
      </w:r>
      <w:r w:rsidRPr="008215F0">
        <w:rPr>
          <w:rFonts w:ascii="Times New Roman" w:hAnsi="Times New Roman" w:cs="Times New Roman"/>
          <w:bCs/>
          <w:sz w:val="28"/>
          <w:szCs w:val="28"/>
          <w:shd w:val="clear" w:color="auto" w:fill="FFFFFF"/>
        </w:rPr>
        <w:t>10</w:t>
      </w:r>
      <w:r w:rsidRPr="00DF4890">
        <w:rPr>
          <w:rFonts w:ascii="Times New Roman" w:hAnsi="Times New Roman" w:cs="Times New Roman"/>
          <w:sz w:val="28"/>
          <w:szCs w:val="28"/>
          <w:shd w:val="clear" w:color="auto" w:fill="FFFFFF"/>
        </w:rPr>
        <w:t xml:space="preserve"> выпускников</w:t>
      </w:r>
      <w:r w:rsidRPr="00DF4890">
        <w:rPr>
          <w:rFonts w:ascii="Times New Roman" w:hAnsi="Times New Roman" w:cs="Times New Roman"/>
          <w:b/>
          <w:bCs/>
          <w:shd w:val="clear" w:color="auto" w:fill="FFFFFF"/>
        </w:rPr>
        <w:t xml:space="preserve"> </w:t>
      </w:r>
      <w:r w:rsidRPr="00DF4890">
        <w:rPr>
          <w:rFonts w:ascii="Times New Roman" w:hAnsi="Times New Roman" w:cs="Times New Roman"/>
          <w:bCs/>
          <w:sz w:val="28"/>
          <w:szCs w:val="28"/>
          <w:shd w:val="clear" w:color="auto" w:fill="FFFFFF"/>
        </w:rPr>
        <w:t>(2018 год – 27 выпускников) в ООО «Юрком», ООО «</w:t>
      </w:r>
      <w:proofErr w:type="spellStart"/>
      <w:r w:rsidRPr="00DF4890">
        <w:rPr>
          <w:rFonts w:ascii="Times New Roman" w:hAnsi="Times New Roman" w:cs="Times New Roman"/>
          <w:bCs/>
          <w:sz w:val="28"/>
          <w:szCs w:val="28"/>
          <w:shd w:val="clear" w:color="auto" w:fill="FFFFFF"/>
        </w:rPr>
        <w:t>ВТБ-Трейд</w:t>
      </w:r>
      <w:proofErr w:type="spellEnd"/>
      <w:r w:rsidRPr="00DF4890">
        <w:rPr>
          <w:rFonts w:ascii="Times New Roman" w:hAnsi="Times New Roman" w:cs="Times New Roman"/>
          <w:bCs/>
          <w:sz w:val="28"/>
          <w:szCs w:val="28"/>
          <w:shd w:val="clear" w:color="auto" w:fill="FFFFFF"/>
        </w:rPr>
        <w:t>», ООО «Ладно», Красноярский государственный театр оперы и балета имени Д.А. Хворостовского. Для молодых специалистов участие в программе временной занятости стало</w:t>
      </w:r>
      <w:r w:rsidRPr="00DF4890">
        <w:rPr>
          <w:rFonts w:ascii="Times New Roman" w:hAnsi="Times New Roman" w:cs="Times New Roman"/>
          <w:b/>
          <w:bCs/>
          <w:shd w:val="clear" w:color="auto" w:fill="FFFFFF"/>
        </w:rPr>
        <w:t xml:space="preserve"> </w:t>
      </w:r>
      <w:r w:rsidRPr="00DF4890">
        <w:rPr>
          <w:rFonts w:ascii="Times New Roman" w:hAnsi="Times New Roman" w:cs="Times New Roman"/>
          <w:sz w:val="28"/>
          <w:szCs w:val="28"/>
          <w:shd w:val="clear" w:color="auto" w:fill="FFFFFF"/>
        </w:rPr>
        <w:t xml:space="preserve">хорошей возможностью получить навыки трудовой деятельности, увидеть условия труда на профильных предприятиях и в организациях, оценить свой профессиональный потенциал, по окончании срочного трудового договора – войти в штат. Из числа участников 7 впоследствии получили предложения от работодателя о переводе на постоянную работу. </w:t>
      </w:r>
    </w:p>
    <w:p w:rsidR="008215F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lastRenderedPageBreak/>
        <w:t>Выпускники к заработной плате, выплачиваемой работодателем, получали материальную поддержку от службы занятости населения в размере 3 900 рублей в месяц.</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В отчетном периоде центр занятости реализовал дополнительное мероприятие, направленное на приобретение молодыми специалистами опыта работы по профессии и трудоустройство, – </w:t>
      </w:r>
      <w:r w:rsidRPr="008215F0">
        <w:rPr>
          <w:rFonts w:ascii="Times New Roman" w:hAnsi="Times New Roman" w:cs="Times New Roman"/>
          <w:b/>
          <w:sz w:val="28"/>
          <w:szCs w:val="28"/>
          <w:shd w:val="clear" w:color="auto" w:fill="FFFFFF"/>
        </w:rPr>
        <w:t>«Стажировку выпускников»</w:t>
      </w:r>
      <w:r w:rsidRPr="00DF4890">
        <w:rPr>
          <w:rFonts w:ascii="Times New Roman" w:hAnsi="Times New Roman" w:cs="Times New Roman"/>
          <w:sz w:val="28"/>
          <w:szCs w:val="28"/>
          <w:shd w:val="clear" w:color="auto" w:fill="FFFFFF"/>
        </w:rPr>
        <w:t xml:space="preserve">. На период до трех месяцев за стажером закрепляли наставника, работодатель при этом получал субсидию – компенсацию затрат на оплату труда наставника (1/4 МРОТ) и молодого специалиста (1МРОТ, увеличенный на страховые взносы в государственные внебюджетные фонды, районный коэффициент). </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Участником стал 31 выпускник, уровень «</w:t>
      </w:r>
      <w:proofErr w:type="spellStart"/>
      <w:r w:rsidRPr="00DF4890">
        <w:rPr>
          <w:rFonts w:ascii="Times New Roman" w:hAnsi="Times New Roman" w:cs="Times New Roman"/>
          <w:sz w:val="28"/>
          <w:szCs w:val="28"/>
          <w:shd w:val="clear" w:color="auto" w:fill="FFFFFF"/>
        </w:rPr>
        <w:t>закрепляемости</w:t>
      </w:r>
      <w:proofErr w:type="spellEnd"/>
      <w:r w:rsidRPr="00DF4890">
        <w:rPr>
          <w:rFonts w:ascii="Times New Roman" w:hAnsi="Times New Roman" w:cs="Times New Roman"/>
          <w:sz w:val="28"/>
          <w:szCs w:val="28"/>
          <w:shd w:val="clear" w:color="auto" w:fill="FFFFFF"/>
        </w:rPr>
        <w:t>» стажеров достаточно высок – порядка 70%. Например, двое молодых людей были приняты на вакансии электриков участка в ООО «Остров сокровищ» (парк на территории «</w:t>
      </w:r>
      <w:proofErr w:type="spellStart"/>
      <w:r w:rsidRPr="00DF4890">
        <w:rPr>
          <w:rFonts w:ascii="Times New Roman" w:hAnsi="Times New Roman" w:cs="Times New Roman"/>
          <w:sz w:val="28"/>
          <w:szCs w:val="28"/>
          <w:shd w:val="clear" w:color="auto" w:fill="FFFFFF"/>
        </w:rPr>
        <w:t>Роева</w:t>
      </w:r>
      <w:proofErr w:type="spellEnd"/>
      <w:r w:rsidRPr="00DF4890">
        <w:rPr>
          <w:rFonts w:ascii="Times New Roman" w:hAnsi="Times New Roman" w:cs="Times New Roman"/>
          <w:sz w:val="28"/>
          <w:szCs w:val="28"/>
          <w:shd w:val="clear" w:color="auto" w:fill="FFFFFF"/>
        </w:rPr>
        <w:t xml:space="preserve"> ручья»). Работодатель отметил высокую мотивацию молодежи и по окончании стажировки перевел сотрудников на постоянные рабочие места. В преддверие новогодних праздников молодые сотрудники были заняты оформлением и монтажом одной из главных новогодних площадок – Белой ярмарки на Театральной площади.</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В 2019 году </w:t>
      </w:r>
      <w:r w:rsidRPr="008215F0">
        <w:rPr>
          <w:rFonts w:ascii="Times New Roman" w:hAnsi="Times New Roman" w:cs="Times New Roman"/>
          <w:b/>
          <w:sz w:val="28"/>
          <w:szCs w:val="28"/>
          <w:shd w:val="clear" w:color="auto" w:fill="FFFFFF"/>
        </w:rPr>
        <w:t>финансовой поддержкой безработных граждан и членов их семей при переселении в другую местность с целью трудоустройства</w:t>
      </w:r>
      <w:r w:rsidRPr="00DF4890">
        <w:rPr>
          <w:rFonts w:ascii="Times New Roman" w:hAnsi="Times New Roman" w:cs="Times New Roman"/>
          <w:sz w:val="28"/>
          <w:szCs w:val="28"/>
          <w:shd w:val="clear" w:color="auto" w:fill="FFFFFF"/>
        </w:rPr>
        <w:t xml:space="preserve"> воспользовались 5 красноярцев. Им компенсировали расходы, связанные с проездом к месту работы, а также выплатили единовременную финансовую поддержку. Так, например, двое жителей Красноярска, имея высшее медицинское образование и опыт работы по профессии, переехали для трудоустройства в город </w:t>
      </w:r>
      <w:proofErr w:type="spellStart"/>
      <w:r w:rsidRPr="00DF4890">
        <w:rPr>
          <w:rFonts w:ascii="Times New Roman" w:hAnsi="Times New Roman" w:cs="Times New Roman"/>
          <w:sz w:val="28"/>
          <w:szCs w:val="28"/>
          <w:shd w:val="clear" w:color="auto" w:fill="FFFFFF"/>
        </w:rPr>
        <w:t>Кодинск</w:t>
      </w:r>
      <w:proofErr w:type="spellEnd"/>
      <w:r w:rsidRPr="00DF4890">
        <w:rPr>
          <w:rFonts w:ascii="Times New Roman" w:hAnsi="Times New Roman" w:cs="Times New Roman"/>
          <w:sz w:val="28"/>
          <w:szCs w:val="28"/>
          <w:shd w:val="clear" w:color="auto" w:fill="FFFFFF"/>
        </w:rPr>
        <w:t xml:space="preserve"> и поселок </w:t>
      </w:r>
      <w:proofErr w:type="spellStart"/>
      <w:r w:rsidRPr="00DF4890">
        <w:rPr>
          <w:rFonts w:ascii="Times New Roman" w:hAnsi="Times New Roman" w:cs="Times New Roman"/>
          <w:sz w:val="28"/>
          <w:szCs w:val="28"/>
          <w:shd w:val="clear" w:color="auto" w:fill="FFFFFF"/>
        </w:rPr>
        <w:t>Ново-Бириллюсы</w:t>
      </w:r>
      <w:proofErr w:type="spellEnd"/>
      <w:r w:rsidRPr="00DF4890">
        <w:rPr>
          <w:rFonts w:ascii="Times New Roman" w:hAnsi="Times New Roman" w:cs="Times New Roman"/>
          <w:sz w:val="28"/>
          <w:szCs w:val="28"/>
          <w:shd w:val="clear" w:color="auto" w:fill="FFFFFF"/>
        </w:rPr>
        <w:t>.</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proofErr w:type="gramStart"/>
      <w:r w:rsidRPr="00DF4890">
        <w:rPr>
          <w:rFonts w:ascii="Times New Roman" w:hAnsi="Times New Roman" w:cs="Times New Roman"/>
          <w:sz w:val="28"/>
          <w:szCs w:val="28"/>
          <w:shd w:val="clear" w:color="auto" w:fill="FFFFFF"/>
        </w:rPr>
        <w:t xml:space="preserve">В рамках исполнения Закона Красноярского края от 24.10.2013 № 5-1705 «О дополнительных мерах социальной поддержки участникам государственной программы по оказанию содействия </w:t>
      </w:r>
      <w:r w:rsidRPr="008215F0">
        <w:rPr>
          <w:rFonts w:ascii="Times New Roman" w:hAnsi="Times New Roman" w:cs="Times New Roman"/>
          <w:b/>
          <w:sz w:val="28"/>
          <w:szCs w:val="28"/>
          <w:shd w:val="clear" w:color="auto" w:fill="FFFFFF"/>
        </w:rPr>
        <w:t>добровольному переселению в Российскую Федерацию соотечественников, проживающих за рубежом, и членам их семей, переселившимся в Красноярский край</w:t>
      </w:r>
      <w:r w:rsidRPr="00DF4890">
        <w:rPr>
          <w:rFonts w:ascii="Times New Roman" w:hAnsi="Times New Roman" w:cs="Times New Roman"/>
          <w:sz w:val="28"/>
          <w:szCs w:val="28"/>
          <w:shd w:val="clear" w:color="auto" w:fill="FFFFFF"/>
        </w:rPr>
        <w:t>» финансовую поддержку от центра занятости на обустройство в отчетном периоде получили 122 прибывших в Красноярск соотечественника, что почти на 30% больше, чем в</w:t>
      </w:r>
      <w:proofErr w:type="gramEnd"/>
      <w:r w:rsidRPr="00DF4890">
        <w:rPr>
          <w:rFonts w:ascii="Times New Roman" w:hAnsi="Times New Roman" w:cs="Times New Roman"/>
          <w:sz w:val="28"/>
          <w:szCs w:val="28"/>
          <w:shd w:val="clear" w:color="auto" w:fill="FFFFFF"/>
        </w:rPr>
        <w:t xml:space="preserve"> </w:t>
      </w:r>
      <w:proofErr w:type="gramStart"/>
      <w:r w:rsidRPr="00DF4890">
        <w:rPr>
          <w:rFonts w:ascii="Times New Roman" w:hAnsi="Times New Roman" w:cs="Times New Roman"/>
          <w:sz w:val="28"/>
          <w:szCs w:val="28"/>
          <w:shd w:val="clear" w:color="auto" w:fill="FFFFFF"/>
        </w:rPr>
        <w:t>прошлом</w:t>
      </w:r>
      <w:proofErr w:type="gramEnd"/>
      <w:r w:rsidRPr="00DF4890">
        <w:rPr>
          <w:rFonts w:ascii="Times New Roman" w:hAnsi="Times New Roman" w:cs="Times New Roman"/>
          <w:sz w:val="28"/>
          <w:szCs w:val="28"/>
          <w:shd w:val="clear" w:color="auto" w:fill="FFFFFF"/>
        </w:rPr>
        <w:t xml:space="preserve"> году. Объем выплаты для каждого участника программы переселения равен двукратной величине прожиточного минимума по региону</w:t>
      </w:r>
      <w:r w:rsidR="00A542AE">
        <w:rPr>
          <w:rFonts w:ascii="Times New Roman" w:hAnsi="Times New Roman" w:cs="Times New Roman"/>
          <w:sz w:val="28"/>
          <w:szCs w:val="28"/>
          <w:shd w:val="clear" w:color="auto" w:fill="FFFFFF"/>
        </w:rPr>
        <w:t xml:space="preserve"> и составил</w:t>
      </w:r>
      <w:r w:rsidRPr="00DF4890">
        <w:rPr>
          <w:rFonts w:ascii="Times New Roman" w:hAnsi="Times New Roman" w:cs="Times New Roman"/>
          <w:sz w:val="28"/>
          <w:szCs w:val="28"/>
          <w:shd w:val="clear" w:color="auto" w:fill="FFFFFF"/>
        </w:rPr>
        <w:t xml:space="preserve"> порядка 25,0 тыс. рублей. Наибольшее число граждан прибыло в столицу края из Казахстана – 67 человек и Армении – 16 человек. Также участникам компенсировали расходы на перевод документов в размере фактической суммы, но не более 2,0 тыс. рублей. Такой возможностью воспользовался 31 заявитель.</w:t>
      </w:r>
    </w:p>
    <w:p w:rsidR="00DF4890" w:rsidRPr="00DF4890" w:rsidRDefault="00DF4890" w:rsidP="00A635A1">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К </w:t>
      </w:r>
      <w:r w:rsidRPr="008215F0">
        <w:rPr>
          <w:rFonts w:ascii="Times New Roman" w:hAnsi="Times New Roman" w:cs="Times New Roman"/>
          <w:b/>
          <w:sz w:val="28"/>
          <w:szCs w:val="28"/>
          <w:shd w:val="clear" w:color="auto" w:fill="FFFFFF"/>
        </w:rPr>
        <w:t xml:space="preserve">профессиональному обучению и дополнительному </w:t>
      </w:r>
      <w:proofErr w:type="spellStart"/>
      <w:proofErr w:type="gramStart"/>
      <w:r w:rsidRPr="008215F0">
        <w:rPr>
          <w:rFonts w:ascii="Times New Roman" w:hAnsi="Times New Roman" w:cs="Times New Roman"/>
          <w:b/>
          <w:sz w:val="28"/>
          <w:szCs w:val="28"/>
          <w:shd w:val="clear" w:color="auto" w:fill="FFFFFF"/>
        </w:rPr>
        <w:t>профес-сиональному</w:t>
      </w:r>
      <w:proofErr w:type="spellEnd"/>
      <w:proofErr w:type="gramEnd"/>
      <w:r w:rsidRPr="008215F0">
        <w:rPr>
          <w:rFonts w:ascii="Times New Roman" w:hAnsi="Times New Roman" w:cs="Times New Roman"/>
          <w:b/>
          <w:sz w:val="28"/>
          <w:szCs w:val="28"/>
          <w:shd w:val="clear" w:color="auto" w:fill="FFFFFF"/>
        </w:rPr>
        <w:t xml:space="preserve"> образованию</w:t>
      </w:r>
      <w:r w:rsidRPr="00DF4890">
        <w:rPr>
          <w:rFonts w:ascii="Times New Roman" w:hAnsi="Times New Roman" w:cs="Times New Roman"/>
          <w:sz w:val="28"/>
          <w:szCs w:val="28"/>
          <w:shd w:val="clear" w:color="auto" w:fill="FFFFFF"/>
        </w:rPr>
        <w:t xml:space="preserve"> по направлению центра занятости в 2019 году приступили 1,5 тыс. безработных граждан, или 21,5% от числа граждан, признанных в установленном порядке безработными в течение отчетного периода. Наибольший процент в числе получателей государственной услуги составили граждане, стремящиеся возобновить трудовую деятельность после </w:t>
      </w:r>
      <w:r w:rsidRPr="00DF4890">
        <w:rPr>
          <w:rFonts w:ascii="Times New Roman" w:hAnsi="Times New Roman" w:cs="Times New Roman"/>
          <w:sz w:val="28"/>
          <w:szCs w:val="28"/>
          <w:shd w:val="clear" w:color="auto" w:fill="FFFFFF"/>
        </w:rPr>
        <w:lastRenderedPageBreak/>
        <w:t>длительного (более года) перерыва в работе, – 26,7%, а также клиенты, ранее не работавшие, – 9,6%.</w:t>
      </w:r>
    </w:p>
    <w:p w:rsidR="00DF4890" w:rsidRPr="00DF4890" w:rsidRDefault="0071531E" w:rsidP="00DF4890">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w:t>
      </w:r>
      <w:r w:rsidR="00DF4890" w:rsidRPr="00DF4890">
        <w:rPr>
          <w:rFonts w:ascii="Times New Roman" w:hAnsi="Times New Roman" w:cs="Times New Roman"/>
          <w:sz w:val="28"/>
          <w:szCs w:val="28"/>
          <w:shd w:val="clear" w:color="auto" w:fill="FFFFFF"/>
        </w:rPr>
        <w:t>ольшая часть граждан приступили к профессиональному обучению или дополнительному профессиональному образованию по рабочим профессиям как самым востребованным на рынке труда – 57,6%: сварщик, машинист бульдозера, машинист экскаватора, электрогазосварщик, стропальщик, повар, водитель погрузчика.</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Две трети обучавшихся (1 022) уже имели договоренность с работодателями о приеме на работу по завершению курсовой подготовки. Например, в АО «</w:t>
      </w:r>
      <w:proofErr w:type="spellStart"/>
      <w:r w:rsidRPr="00DF4890">
        <w:rPr>
          <w:rFonts w:ascii="Times New Roman" w:hAnsi="Times New Roman" w:cs="Times New Roman"/>
          <w:sz w:val="28"/>
          <w:szCs w:val="28"/>
          <w:shd w:val="clear" w:color="auto" w:fill="FFFFFF"/>
        </w:rPr>
        <w:t>Строймеханизация</w:t>
      </w:r>
      <w:proofErr w:type="spellEnd"/>
      <w:r w:rsidRPr="00DF4890">
        <w:rPr>
          <w:rFonts w:ascii="Times New Roman" w:hAnsi="Times New Roman" w:cs="Times New Roman"/>
          <w:sz w:val="28"/>
          <w:szCs w:val="28"/>
          <w:shd w:val="clear" w:color="auto" w:fill="FFFFFF"/>
        </w:rPr>
        <w:t xml:space="preserve">» трудоустроены 80 человек: квалифицированные рабочие, специалисты по управлению персоналом. Общее число прошедших </w:t>
      </w:r>
      <w:proofErr w:type="gramStart"/>
      <w:r w:rsidRPr="00DF4890">
        <w:rPr>
          <w:rFonts w:ascii="Times New Roman" w:hAnsi="Times New Roman" w:cs="Times New Roman"/>
          <w:sz w:val="28"/>
          <w:szCs w:val="28"/>
          <w:shd w:val="clear" w:color="auto" w:fill="FFFFFF"/>
        </w:rPr>
        <w:t>обучение по заявкам</w:t>
      </w:r>
      <w:proofErr w:type="gramEnd"/>
      <w:r w:rsidRPr="00DF4890">
        <w:rPr>
          <w:rFonts w:ascii="Times New Roman" w:hAnsi="Times New Roman" w:cs="Times New Roman"/>
          <w:sz w:val="28"/>
          <w:szCs w:val="28"/>
          <w:shd w:val="clear" w:color="auto" w:fill="FFFFFF"/>
        </w:rPr>
        <w:t xml:space="preserve"> работодателей составило 933 человека, или 62% массива обучившихся. Указанные меры позволили обеспечить высокий показатель трудоустройства граждан, прошедших профессиональное обучение, – 82,8%.</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Ежегодно перечень профессий для обучения дополняется новыми, востребованными соискателями </w:t>
      </w:r>
      <w:r w:rsidR="0071531E">
        <w:rPr>
          <w:rFonts w:ascii="Times New Roman" w:hAnsi="Times New Roman" w:cs="Times New Roman"/>
          <w:sz w:val="28"/>
          <w:szCs w:val="28"/>
          <w:shd w:val="clear" w:color="auto" w:fill="FFFFFF"/>
        </w:rPr>
        <w:t xml:space="preserve">и работодателями </w:t>
      </w:r>
      <w:r w:rsidRPr="00DF4890">
        <w:rPr>
          <w:rFonts w:ascii="Times New Roman" w:hAnsi="Times New Roman" w:cs="Times New Roman"/>
          <w:sz w:val="28"/>
          <w:szCs w:val="28"/>
          <w:shd w:val="clear" w:color="auto" w:fill="FFFFFF"/>
        </w:rPr>
        <w:t>профессиями, в отчетном периоде у горожан появилась возможность освоить профессию массажиста, воспитателя, специалиста по охране труда.</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В течение года государственной услугой по профессиональному обучению и дополнительному профессиональному образованию женщин, находящихся в отпуске по уходу за ребенком до достижения им возраста трех лет, воспользовались 340 клиентов. В общем числе </w:t>
      </w:r>
      <w:proofErr w:type="gramStart"/>
      <w:r w:rsidRPr="00DF4890">
        <w:rPr>
          <w:rFonts w:ascii="Times New Roman" w:hAnsi="Times New Roman" w:cs="Times New Roman"/>
          <w:sz w:val="28"/>
          <w:szCs w:val="28"/>
          <w:shd w:val="clear" w:color="auto" w:fill="FFFFFF"/>
        </w:rPr>
        <w:t>приступивших</w:t>
      </w:r>
      <w:proofErr w:type="gramEnd"/>
      <w:r w:rsidRPr="00DF4890">
        <w:rPr>
          <w:rFonts w:ascii="Times New Roman" w:hAnsi="Times New Roman" w:cs="Times New Roman"/>
          <w:sz w:val="28"/>
          <w:szCs w:val="28"/>
          <w:shd w:val="clear" w:color="auto" w:fill="FFFFFF"/>
        </w:rPr>
        <w:t xml:space="preserve"> к обучению 77,1% составили участницы, имеющие высшее образование, и 4,1% – те, для кого обучение по направлению службы занятости населения стало первым этапом в получении профессионального образования. Самыми востребованными стали профессии: мастер маникюра, бухгалтер, дизайнер интерьера, фотограф, портной, оператор 1С: Торговля и склад, менеджер по логистике. </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Государственная услуга по профессиональному обучению и дополнительному профессиональному образованию оказана 16 гражданам, которым в соответствии с законодательством назначена страховая пенсия по старости и которые стремятся возобновить трудовую деятельность. В учебных центрах клиенты освоили профессии лифтера, частного охранника, закройщика, специалиста по проектно-сметной работе и трудоустроились в ООО «</w:t>
      </w:r>
      <w:proofErr w:type="spellStart"/>
      <w:r w:rsidRPr="00DF4890">
        <w:rPr>
          <w:rFonts w:ascii="Times New Roman" w:hAnsi="Times New Roman" w:cs="Times New Roman"/>
          <w:sz w:val="28"/>
          <w:szCs w:val="28"/>
          <w:shd w:val="clear" w:color="auto" w:fill="FFFFFF"/>
        </w:rPr>
        <w:t>Сибэк</w:t>
      </w:r>
      <w:proofErr w:type="spellEnd"/>
      <w:r w:rsidRPr="00DF4890">
        <w:rPr>
          <w:rFonts w:ascii="Times New Roman" w:hAnsi="Times New Roman" w:cs="Times New Roman"/>
          <w:sz w:val="28"/>
          <w:szCs w:val="28"/>
          <w:shd w:val="clear" w:color="auto" w:fill="FFFFFF"/>
        </w:rPr>
        <w:t xml:space="preserve">», КГБУ </w:t>
      </w:r>
      <w:proofErr w:type="gramStart"/>
      <w:r w:rsidRPr="00DF4890">
        <w:rPr>
          <w:rFonts w:ascii="Times New Roman" w:hAnsi="Times New Roman" w:cs="Times New Roman"/>
          <w:sz w:val="28"/>
          <w:szCs w:val="28"/>
          <w:shd w:val="clear" w:color="auto" w:fill="FFFFFF"/>
        </w:rPr>
        <w:t>СО</w:t>
      </w:r>
      <w:proofErr w:type="gramEnd"/>
      <w:r w:rsidRPr="00DF4890">
        <w:rPr>
          <w:rFonts w:ascii="Times New Roman" w:hAnsi="Times New Roman" w:cs="Times New Roman"/>
          <w:sz w:val="28"/>
          <w:szCs w:val="28"/>
          <w:shd w:val="clear" w:color="auto" w:fill="FFFFFF"/>
        </w:rPr>
        <w:t xml:space="preserve"> «Красноярский дом-интернат № 1 для граждан пожилого возраста и инвалидов», ООО «УК «Континент».</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71531E">
        <w:rPr>
          <w:rFonts w:ascii="Times New Roman" w:hAnsi="Times New Roman" w:cs="Times New Roman"/>
          <w:b/>
          <w:sz w:val="28"/>
          <w:szCs w:val="28"/>
          <w:shd w:val="clear" w:color="auto" w:fill="FFFFFF"/>
        </w:rPr>
        <w:t>Государственная услуга содействия самозанятости</w:t>
      </w:r>
      <w:r w:rsidRPr="00DF4890">
        <w:rPr>
          <w:rFonts w:ascii="Times New Roman" w:hAnsi="Times New Roman" w:cs="Times New Roman"/>
          <w:sz w:val="28"/>
          <w:szCs w:val="28"/>
          <w:shd w:val="clear" w:color="auto" w:fill="FFFFFF"/>
        </w:rPr>
        <w:t xml:space="preserve"> в виде информационно-консультационной поддержки оказана 4,0 тыс. безработным гражданам (в 2018 году – 1,3 тыс. человек). Среди них единовременную финансовую помощь на открытие собственного дела получили 103 человека, единовременная финансовая помощь для каждого проекта составила порядка 125,0 тыс. рублей.</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Проекты, которые были реализованы при поддержке центра занятости, представляют широкий перечень видов деятельности: семейная пекарня </w:t>
      </w:r>
      <w:r w:rsidRPr="00DF4890">
        <w:rPr>
          <w:rFonts w:ascii="Times New Roman" w:hAnsi="Times New Roman" w:cs="Times New Roman"/>
          <w:sz w:val="28"/>
          <w:szCs w:val="28"/>
          <w:shd w:val="clear" w:color="auto" w:fill="FFFFFF"/>
        </w:rPr>
        <w:lastRenderedPageBreak/>
        <w:t>«Формула хлеба», мастерская изделий из кожи «Саквояж», гончарная мастерская «Душевная керамика», студия йоги «Yoga for you» и другие.</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Для горожан предпенсионного возраста объем единовременной финансовой помощи составил 175,6 тыс. рублей. В отчетном году такой поддержкой воспользовались двое красноярцев, центр занятости профинансировал открытие кожевенной мастерской и ателье. До решения стать предпринимателями горожане трудились по найму в указанных видах деятельности не менее 35 лет.</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Обязательным условием для предпринимателей, получивших финансовую поддержку от службы занятости населения, является осуществление деятельности в течение года после получения средств. В отчетном периоде специалистами центра занятости, осуществляющими контроль, проведены проверки в отношении 240 получателей единовременной финансовой помощи.</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В рамках оказания </w:t>
      </w:r>
      <w:r w:rsidRPr="0071531E">
        <w:rPr>
          <w:rFonts w:ascii="Times New Roman" w:hAnsi="Times New Roman" w:cs="Times New Roman"/>
          <w:b/>
          <w:sz w:val="28"/>
          <w:szCs w:val="28"/>
          <w:shd w:val="clear" w:color="auto" w:fill="FFFFFF"/>
        </w:rPr>
        <w:t>государственной услуги по социальной адаптации на рынке труда</w:t>
      </w:r>
      <w:r w:rsidRPr="00DF4890">
        <w:rPr>
          <w:rFonts w:ascii="Times New Roman" w:hAnsi="Times New Roman" w:cs="Times New Roman"/>
          <w:sz w:val="28"/>
          <w:szCs w:val="28"/>
          <w:shd w:val="clear" w:color="auto" w:fill="FFFFFF"/>
        </w:rPr>
        <w:t xml:space="preserve"> в 2019 году специалисты центра занятости провели для 2,4 тыс. безработных красноярцев  (в 2018 году – 1,4 тыс.) семинары по различным аспектам: «Технологии поиска работы. Пять шагов навстречу новой работе», «Стратегия трудоустройства», «</w:t>
      </w:r>
      <w:proofErr w:type="spellStart"/>
      <w:r w:rsidRPr="00DF4890">
        <w:rPr>
          <w:rFonts w:ascii="Times New Roman" w:hAnsi="Times New Roman" w:cs="Times New Roman"/>
          <w:sz w:val="28"/>
          <w:szCs w:val="28"/>
          <w:shd w:val="clear" w:color="auto" w:fill="FFFFFF"/>
        </w:rPr>
        <w:t>Самопрезентация</w:t>
      </w:r>
      <w:proofErr w:type="spellEnd"/>
      <w:r w:rsidRPr="00DF4890">
        <w:rPr>
          <w:rFonts w:ascii="Times New Roman" w:hAnsi="Times New Roman" w:cs="Times New Roman"/>
          <w:sz w:val="28"/>
          <w:szCs w:val="28"/>
          <w:shd w:val="clear" w:color="auto" w:fill="FFFFFF"/>
        </w:rPr>
        <w:t xml:space="preserve">. Коротко и по делу». Каждый участник занятий кроме психологического содействия получил практическую помощь: индивидуальный план поиска работы, рекомендации по составлению резюме с учетом имеющегося образования и профессионального опыта. </w:t>
      </w:r>
      <w:proofErr w:type="gramStart"/>
      <w:r w:rsidRPr="00DF4890">
        <w:rPr>
          <w:rFonts w:ascii="Times New Roman" w:hAnsi="Times New Roman" w:cs="Times New Roman"/>
          <w:sz w:val="28"/>
          <w:szCs w:val="28"/>
          <w:shd w:val="clear" w:color="auto" w:fill="FFFFFF"/>
        </w:rPr>
        <w:t xml:space="preserve">После получения услуги смогли трудоустроиться </w:t>
      </w:r>
      <w:r w:rsidR="00A542AE">
        <w:rPr>
          <w:rFonts w:ascii="Times New Roman" w:hAnsi="Times New Roman" w:cs="Times New Roman"/>
          <w:sz w:val="28"/>
          <w:szCs w:val="28"/>
          <w:shd w:val="clear" w:color="auto" w:fill="FFFFFF"/>
        </w:rPr>
        <w:t xml:space="preserve"> </w:t>
      </w:r>
      <w:r w:rsidRPr="00DF4890">
        <w:rPr>
          <w:rFonts w:ascii="Times New Roman" w:hAnsi="Times New Roman" w:cs="Times New Roman"/>
          <w:sz w:val="28"/>
          <w:szCs w:val="28"/>
          <w:shd w:val="clear" w:color="auto" w:fill="FFFFFF"/>
        </w:rPr>
        <w:t>1 195 человек, в том числе на вакансии специалиста по кадрам в МАУ ДО «Специализированная детско-юношеская школа олимпийского резерва», инженера в АО «Сибирский инженерно-аналитический центр», экономиста в МП «ДРСП Ленинского района», стрелка в Красноярский отряд ведомственной охраны филиала ФГП ВО ЖДТ России на Красноярской железной дороге и другие.</w:t>
      </w:r>
      <w:proofErr w:type="gramEnd"/>
      <w:r w:rsidRPr="00DF4890">
        <w:rPr>
          <w:rFonts w:ascii="Times New Roman" w:hAnsi="Times New Roman" w:cs="Times New Roman"/>
          <w:sz w:val="28"/>
          <w:szCs w:val="28"/>
          <w:shd w:val="clear" w:color="auto" w:fill="FFFFFF"/>
        </w:rPr>
        <w:t xml:space="preserve"> Еще 280 клиентов пришли к решению освоить новую профессию и прошли курсовую подготовку по направлению центра занятости.</w:t>
      </w:r>
    </w:p>
    <w:p w:rsidR="00DF4890" w:rsidRP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 xml:space="preserve">Для оказания </w:t>
      </w:r>
      <w:r w:rsidRPr="0071531E">
        <w:rPr>
          <w:rFonts w:ascii="Times New Roman" w:hAnsi="Times New Roman" w:cs="Times New Roman"/>
          <w:b/>
          <w:sz w:val="28"/>
          <w:szCs w:val="28"/>
          <w:shd w:val="clear" w:color="auto" w:fill="FFFFFF"/>
        </w:rPr>
        <w:t>государственной услуги по психологической поддержке</w:t>
      </w:r>
      <w:r w:rsidRPr="00DF4890">
        <w:rPr>
          <w:rFonts w:ascii="Times New Roman" w:hAnsi="Times New Roman" w:cs="Times New Roman"/>
          <w:sz w:val="28"/>
          <w:szCs w:val="28"/>
          <w:shd w:val="clear" w:color="auto" w:fill="FFFFFF"/>
        </w:rPr>
        <w:t xml:space="preserve"> в 2019 году проведено 81 занятие с участием 1,6 тыс. безработных граждан (в 2018 году – 1,3 тыс.). Как правило, необходимость активизации позиции по поиску работы возникает в период длительной безработицы: доля длительно не работающей аудитории составила 14,1%. </w:t>
      </w:r>
    </w:p>
    <w:p w:rsid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DF4890">
        <w:rPr>
          <w:rFonts w:ascii="Times New Roman" w:hAnsi="Times New Roman" w:cs="Times New Roman"/>
          <w:sz w:val="28"/>
          <w:szCs w:val="28"/>
          <w:shd w:val="clear" w:color="auto" w:fill="FFFFFF"/>
        </w:rPr>
        <w:t>После занятий из общего числа участников решили вопрос с занятостью 913 горожан, в том числе 9 стали предпринимателями, 188 освоили новую профессию.</w:t>
      </w:r>
    </w:p>
    <w:p w:rsidR="00DF4890" w:rsidRPr="000908A2" w:rsidRDefault="00DF4890" w:rsidP="002C5142">
      <w:pPr>
        <w:pStyle w:val="1"/>
        <w:jc w:val="center"/>
        <w:rPr>
          <w:sz w:val="28"/>
          <w:szCs w:val="28"/>
          <w:shd w:val="clear" w:color="auto" w:fill="FFFFFF"/>
        </w:rPr>
      </w:pPr>
      <w:bookmarkStart w:id="7" w:name="_Toc31880456"/>
      <w:r w:rsidRPr="000908A2">
        <w:rPr>
          <w:sz w:val="28"/>
          <w:szCs w:val="28"/>
          <w:shd w:val="clear" w:color="auto" w:fill="FFFFFF"/>
        </w:rPr>
        <w:t>4. Занятость инвалидов</w:t>
      </w:r>
      <w:bookmarkEnd w:id="7"/>
    </w:p>
    <w:p w:rsidR="00DF4890" w:rsidRDefault="00DF4890" w:rsidP="00DF4890">
      <w:pPr>
        <w:spacing w:after="0" w:line="240" w:lineRule="auto"/>
        <w:ind w:firstLine="709"/>
        <w:jc w:val="both"/>
        <w:rPr>
          <w:rFonts w:ascii="Times New Roman" w:hAnsi="Times New Roman" w:cs="Times New Roman"/>
          <w:sz w:val="28"/>
          <w:szCs w:val="28"/>
          <w:shd w:val="clear" w:color="auto" w:fill="FFFFFF"/>
        </w:rPr>
      </w:pPr>
      <w:r w:rsidRPr="00E843A5">
        <w:rPr>
          <w:rFonts w:ascii="Times New Roman" w:hAnsi="Times New Roman" w:cs="Times New Roman"/>
          <w:sz w:val="28"/>
          <w:szCs w:val="28"/>
          <w:shd w:val="clear" w:color="auto" w:fill="FFFFFF"/>
        </w:rPr>
        <w:t xml:space="preserve">В 2019 году нашли работу при содействии центра занятости 1 255 жителей города, имеющих инвалидность, что составило 90,5% от </w:t>
      </w:r>
      <w:r>
        <w:rPr>
          <w:rFonts w:ascii="Times New Roman" w:hAnsi="Times New Roman" w:cs="Times New Roman"/>
          <w:sz w:val="28"/>
          <w:szCs w:val="28"/>
          <w:shd w:val="clear" w:color="auto" w:fill="FFFFFF"/>
        </w:rPr>
        <w:t xml:space="preserve">общего </w:t>
      </w:r>
      <w:r w:rsidRPr="00E843A5">
        <w:rPr>
          <w:rFonts w:ascii="Times New Roman" w:hAnsi="Times New Roman" w:cs="Times New Roman"/>
          <w:sz w:val="28"/>
          <w:szCs w:val="28"/>
          <w:shd w:val="clear" w:color="auto" w:fill="FFFFFF"/>
        </w:rPr>
        <w:t>числа</w:t>
      </w:r>
      <w:r>
        <w:rPr>
          <w:rFonts w:ascii="Times New Roman" w:hAnsi="Times New Roman" w:cs="Times New Roman"/>
          <w:sz w:val="28"/>
          <w:szCs w:val="28"/>
          <w:shd w:val="clear" w:color="auto" w:fill="FFFFFF"/>
        </w:rPr>
        <w:t xml:space="preserve"> </w:t>
      </w:r>
      <w:r w:rsidR="0071531E">
        <w:rPr>
          <w:rFonts w:ascii="Times New Roman" w:hAnsi="Times New Roman" w:cs="Times New Roman"/>
          <w:sz w:val="28"/>
          <w:szCs w:val="28"/>
          <w:shd w:val="clear" w:color="auto" w:fill="FFFFFF"/>
        </w:rPr>
        <w:t xml:space="preserve">инвалидов, </w:t>
      </w:r>
      <w:r>
        <w:rPr>
          <w:rFonts w:ascii="Times New Roman" w:hAnsi="Times New Roman" w:cs="Times New Roman"/>
          <w:sz w:val="28"/>
          <w:szCs w:val="28"/>
          <w:shd w:val="clear" w:color="auto" w:fill="FFFFFF"/>
        </w:rPr>
        <w:t>искавших работу</w:t>
      </w:r>
      <w:r w:rsidRPr="00E843A5">
        <w:rPr>
          <w:rFonts w:ascii="Times New Roman" w:hAnsi="Times New Roman" w:cs="Times New Roman"/>
          <w:sz w:val="28"/>
          <w:szCs w:val="28"/>
          <w:shd w:val="clear" w:color="auto" w:fill="FFFFFF"/>
        </w:rPr>
        <w:t>.</w:t>
      </w:r>
    </w:p>
    <w:p w:rsidR="00AC5088" w:rsidRPr="00E843A5" w:rsidRDefault="007F5AB2" w:rsidP="00DF4890">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В начале отчетного перио</w:t>
      </w:r>
      <w:r w:rsidR="00071ED9">
        <w:rPr>
          <w:rFonts w:ascii="Times New Roman" w:hAnsi="Times New Roman" w:cs="Times New Roman"/>
          <w:sz w:val="28"/>
          <w:szCs w:val="28"/>
          <w:shd w:val="clear" w:color="auto" w:fill="FFFFFF"/>
        </w:rPr>
        <w:t>да была создана обновляемый реестр</w:t>
      </w:r>
      <w:r>
        <w:rPr>
          <w:rFonts w:ascii="Times New Roman" w:hAnsi="Times New Roman" w:cs="Times New Roman"/>
          <w:sz w:val="28"/>
          <w:szCs w:val="28"/>
          <w:shd w:val="clear" w:color="auto" w:fill="FFFFFF"/>
        </w:rPr>
        <w:t xml:space="preserve"> соискателей с инвалидностью, готовых к трудоустройству, организован доступ к ней работодателей. Таким </w:t>
      </w:r>
      <w:proofErr w:type="gramStart"/>
      <w:r>
        <w:rPr>
          <w:rFonts w:ascii="Times New Roman" w:hAnsi="Times New Roman" w:cs="Times New Roman"/>
          <w:sz w:val="28"/>
          <w:szCs w:val="28"/>
          <w:shd w:val="clear" w:color="auto" w:fill="FFFFFF"/>
        </w:rPr>
        <w:t>образом</w:t>
      </w:r>
      <w:proofErr w:type="gramEnd"/>
      <w:r>
        <w:rPr>
          <w:rFonts w:ascii="Times New Roman" w:hAnsi="Times New Roman" w:cs="Times New Roman"/>
          <w:sz w:val="28"/>
          <w:szCs w:val="28"/>
          <w:shd w:val="clear" w:color="auto" w:fill="FFFFFF"/>
        </w:rPr>
        <w:t xml:space="preserve"> предприятия и организации рассматривали кандидатов на вакансии исходя из данных их анкет, проводили отбор и приглашали для трудоустройства</w:t>
      </w:r>
      <w:r w:rsidR="007623EB">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007623EB">
        <w:rPr>
          <w:rFonts w:ascii="Times New Roman" w:hAnsi="Times New Roman" w:cs="Times New Roman"/>
          <w:sz w:val="28"/>
          <w:szCs w:val="28"/>
          <w:shd w:val="clear" w:color="auto" w:fill="FFFFFF"/>
        </w:rPr>
        <w:t>а</w:t>
      </w:r>
      <w:r>
        <w:rPr>
          <w:rFonts w:ascii="Times New Roman" w:hAnsi="Times New Roman" w:cs="Times New Roman"/>
          <w:sz w:val="28"/>
          <w:szCs w:val="28"/>
          <w:shd w:val="clear" w:color="auto" w:fill="FFFFFF"/>
        </w:rPr>
        <w:t xml:space="preserve">гентство записи актов гражданского состояния </w:t>
      </w:r>
      <w:r w:rsidR="007623EB">
        <w:rPr>
          <w:rFonts w:ascii="Times New Roman" w:hAnsi="Times New Roman" w:cs="Times New Roman"/>
          <w:sz w:val="28"/>
          <w:szCs w:val="28"/>
          <w:shd w:val="clear" w:color="auto" w:fill="FFFFFF"/>
        </w:rPr>
        <w:t xml:space="preserve">Красноярского края и его структурные подразделения приняли из указанной картотеки 6 граждан на вакансии специалистов и операторов 1С. </w:t>
      </w:r>
    </w:p>
    <w:p w:rsidR="00DF4890" w:rsidRPr="00E843A5" w:rsidRDefault="00DF4890" w:rsidP="00DF4890">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Для аудитории соискателей с ограниченными возможностями здоровья  служба занятости населения предлагает самый широкий перечень адресных форм поддержки. Одна из них </w:t>
      </w:r>
      <w:r w:rsidRPr="00E843A5">
        <w:rPr>
          <w:rFonts w:ascii="Times New Roman" w:hAnsi="Times New Roman" w:cs="Times New Roman"/>
          <w:sz w:val="28"/>
          <w:szCs w:val="28"/>
          <w:shd w:val="clear" w:color="auto" w:fill="FFFFFF"/>
        </w:rPr>
        <w:t>– стажировка с целью постоянного трудоустройства</w:t>
      </w:r>
      <w:r>
        <w:rPr>
          <w:rFonts w:ascii="Times New Roman" w:hAnsi="Times New Roman" w:cs="Times New Roman"/>
          <w:sz w:val="28"/>
          <w:szCs w:val="28"/>
          <w:shd w:val="clear" w:color="auto" w:fill="FFFFFF"/>
        </w:rPr>
        <w:t xml:space="preserve"> </w:t>
      </w:r>
      <w:r w:rsidRPr="00E843A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A635A1">
        <w:rPr>
          <w:rFonts w:ascii="Times New Roman" w:hAnsi="Times New Roman" w:cs="Times New Roman"/>
          <w:sz w:val="28"/>
          <w:szCs w:val="28"/>
          <w:shd w:val="clear" w:color="auto" w:fill="FFFFFF"/>
        </w:rPr>
        <w:t>дополнила государственную программу Красноярского края «Развитие системы социальной поддержки граждан»</w:t>
      </w:r>
      <w:r>
        <w:rPr>
          <w:rFonts w:ascii="Times New Roman" w:hAnsi="Times New Roman" w:cs="Times New Roman"/>
          <w:sz w:val="28"/>
          <w:szCs w:val="28"/>
        </w:rPr>
        <w:t xml:space="preserve"> и</w:t>
      </w:r>
      <w:r>
        <w:rPr>
          <w:rFonts w:ascii="Arial" w:hAnsi="Arial" w:cs="Arial"/>
          <w:color w:val="3B3B3B"/>
          <w:sz w:val="20"/>
          <w:szCs w:val="20"/>
          <w:shd w:val="clear" w:color="auto" w:fill="FFFFFF"/>
        </w:rPr>
        <w:t> </w:t>
      </w:r>
      <w:r>
        <w:rPr>
          <w:rFonts w:ascii="Times New Roman" w:hAnsi="Times New Roman" w:cs="Times New Roman"/>
          <w:sz w:val="28"/>
          <w:szCs w:val="28"/>
          <w:shd w:val="clear" w:color="auto" w:fill="FFFFFF"/>
        </w:rPr>
        <w:t xml:space="preserve">была апробирована в отчетном периоде. </w:t>
      </w:r>
      <w:r w:rsidRPr="00E843A5">
        <w:rPr>
          <w:rFonts w:ascii="Times New Roman" w:hAnsi="Times New Roman" w:cs="Times New Roman"/>
          <w:sz w:val="28"/>
          <w:szCs w:val="28"/>
          <w:shd w:val="clear" w:color="auto" w:fill="FFFFFF"/>
        </w:rPr>
        <w:t>Работодател</w:t>
      </w:r>
      <w:r>
        <w:rPr>
          <w:rFonts w:ascii="Times New Roman" w:hAnsi="Times New Roman" w:cs="Times New Roman"/>
          <w:sz w:val="28"/>
          <w:szCs w:val="28"/>
          <w:shd w:val="clear" w:color="auto" w:fill="FFFFFF"/>
        </w:rPr>
        <w:t xml:space="preserve">ям, организовавшим </w:t>
      </w:r>
      <w:r w:rsidRPr="00E843A5">
        <w:rPr>
          <w:rFonts w:ascii="Times New Roman" w:hAnsi="Times New Roman" w:cs="Times New Roman"/>
          <w:sz w:val="28"/>
          <w:szCs w:val="28"/>
          <w:shd w:val="clear" w:color="auto" w:fill="FFFFFF"/>
        </w:rPr>
        <w:t>стажировк</w:t>
      </w:r>
      <w:r>
        <w:rPr>
          <w:rFonts w:ascii="Times New Roman" w:hAnsi="Times New Roman" w:cs="Times New Roman"/>
          <w:sz w:val="28"/>
          <w:szCs w:val="28"/>
          <w:shd w:val="clear" w:color="auto" w:fill="FFFFFF"/>
        </w:rPr>
        <w:t xml:space="preserve">у, </w:t>
      </w:r>
      <w:r w:rsidRPr="00E843A5">
        <w:rPr>
          <w:rFonts w:ascii="Times New Roman" w:hAnsi="Times New Roman" w:cs="Times New Roman"/>
          <w:sz w:val="28"/>
          <w:szCs w:val="28"/>
          <w:shd w:val="clear" w:color="auto" w:fill="FFFFFF"/>
        </w:rPr>
        <w:t>центр занятости возм</w:t>
      </w:r>
      <w:r>
        <w:rPr>
          <w:rFonts w:ascii="Times New Roman" w:hAnsi="Times New Roman" w:cs="Times New Roman"/>
          <w:sz w:val="28"/>
          <w:szCs w:val="28"/>
          <w:shd w:val="clear" w:color="auto" w:fill="FFFFFF"/>
        </w:rPr>
        <w:t>естил</w:t>
      </w:r>
      <w:r w:rsidRPr="00E843A5">
        <w:rPr>
          <w:rFonts w:ascii="Times New Roman" w:hAnsi="Times New Roman" w:cs="Times New Roman"/>
          <w:sz w:val="28"/>
          <w:szCs w:val="28"/>
          <w:shd w:val="clear" w:color="auto" w:fill="FFFFFF"/>
        </w:rPr>
        <w:t xml:space="preserve"> соответствующие расходы. </w:t>
      </w:r>
      <w:r w:rsidRPr="00E843A5">
        <w:rPr>
          <w:rFonts w:ascii="Times New Roman" w:hAnsi="Times New Roman" w:cs="Times New Roman"/>
          <w:bCs/>
          <w:sz w:val="28"/>
          <w:szCs w:val="28"/>
        </w:rPr>
        <w:t>Сумма возмещения</w:t>
      </w:r>
      <w:r w:rsidRPr="00E843A5">
        <w:rPr>
          <w:rFonts w:ascii="Times New Roman" w:hAnsi="Times New Roman" w:cs="Times New Roman"/>
          <w:sz w:val="28"/>
          <w:szCs w:val="28"/>
          <w:shd w:val="clear" w:color="auto" w:fill="FFFFFF"/>
        </w:rPr>
        <w:t> состав</w:t>
      </w:r>
      <w:r>
        <w:rPr>
          <w:rFonts w:ascii="Times New Roman" w:hAnsi="Times New Roman" w:cs="Times New Roman"/>
          <w:sz w:val="28"/>
          <w:szCs w:val="28"/>
          <w:shd w:val="clear" w:color="auto" w:fill="FFFFFF"/>
        </w:rPr>
        <w:t>ила</w:t>
      </w:r>
      <w:r w:rsidRPr="00E843A5">
        <w:rPr>
          <w:rFonts w:ascii="Times New Roman" w:hAnsi="Times New Roman" w:cs="Times New Roman"/>
          <w:sz w:val="28"/>
          <w:szCs w:val="28"/>
          <w:shd w:val="clear" w:color="auto" w:fill="FFFFFF"/>
        </w:rPr>
        <w:t xml:space="preserve"> ½ минимального </w:t>
      </w:r>
      <w:proofErr w:type="gramStart"/>
      <w:r w:rsidRPr="00E843A5">
        <w:rPr>
          <w:rFonts w:ascii="Times New Roman" w:hAnsi="Times New Roman" w:cs="Times New Roman"/>
          <w:sz w:val="28"/>
          <w:szCs w:val="28"/>
          <w:shd w:val="clear" w:color="auto" w:fill="FFFFFF"/>
        </w:rPr>
        <w:t>размера оплаты труда</w:t>
      </w:r>
      <w:proofErr w:type="gramEnd"/>
      <w:r w:rsidRPr="00E843A5">
        <w:rPr>
          <w:rFonts w:ascii="Times New Roman" w:hAnsi="Times New Roman" w:cs="Times New Roman"/>
          <w:sz w:val="28"/>
          <w:szCs w:val="28"/>
          <w:shd w:val="clear" w:color="auto" w:fill="FFFFFF"/>
        </w:rPr>
        <w:t xml:space="preserve">, установленного законодательством Российской Федерации, увеличенного на страховые взносы в государственные внебюджетные фонды и районный коэффициент к заработной плате за одного трудоустроенного инвалида. </w:t>
      </w:r>
      <w:r>
        <w:rPr>
          <w:rFonts w:ascii="Times New Roman" w:hAnsi="Times New Roman" w:cs="Times New Roman"/>
          <w:sz w:val="28"/>
          <w:szCs w:val="28"/>
          <w:shd w:val="clear" w:color="auto" w:fill="FFFFFF"/>
        </w:rPr>
        <w:t xml:space="preserve">В 2019 году 8 </w:t>
      </w:r>
      <w:r w:rsidRPr="00E843A5">
        <w:rPr>
          <w:rFonts w:ascii="Times New Roman" w:hAnsi="Times New Roman" w:cs="Times New Roman"/>
          <w:sz w:val="28"/>
          <w:szCs w:val="28"/>
          <w:shd w:val="clear" w:color="auto" w:fill="FFFFFF"/>
        </w:rPr>
        <w:t>граждан приняты на вакансии: юрист, слесарь-сантехник, продавец-кассир, массажист, фармацевт и другие</w:t>
      </w:r>
      <w:r>
        <w:rPr>
          <w:rFonts w:ascii="Times New Roman" w:hAnsi="Times New Roman" w:cs="Times New Roman"/>
          <w:sz w:val="28"/>
          <w:szCs w:val="28"/>
          <w:shd w:val="clear" w:color="auto" w:fill="FFFFFF"/>
        </w:rPr>
        <w:t>,</w:t>
      </w:r>
      <w:r w:rsidRPr="00D45C8E">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п</w:t>
      </w:r>
      <w:r w:rsidRPr="00E843A5">
        <w:rPr>
          <w:rFonts w:ascii="Times New Roman" w:hAnsi="Times New Roman" w:cs="Times New Roman"/>
          <w:sz w:val="28"/>
          <w:szCs w:val="28"/>
          <w:shd w:val="clear" w:color="auto" w:fill="FFFFFF"/>
        </w:rPr>
        <w:t xml:space="preserve">ериод оплачиваемой стажировки на рабочем месте </w:t>
      </w:r>
      <w:r>
        <w:rPr>
          <w:rFonts w:ascii="Times New Roman" w:hAnsi="Times New Roman" w:cs="Times New Roman"/>
          <w:sz w:val="28"/>
          <w:szCs w:val="28"/>
          <w:shd w:val="clear" w:color="auto" w:fill="FFFFFF"/>
        </w:rPr>
        <w:t xml:space="preserve">не превысил </w:t>
      </w:r>
      <w:r w:rsidRPr="00E843A5">
        <w:rPr>
          <w:rFonts w:ascii="Times New Roman" w:hAnsi="Times New Roman" w:cs="Times New Roman"/>
          <w:sz w:val="28"/>
          <w:szCs w:val="28"/>
          <w:shd w:val="clear" w:color="auto" w:fill="FFFFFF"/>
        </w:rPr>
        <w:t xml:space="preserve">3 месяцев. </w:t>
      </w:r>
    </w:p>
    <w:p w:rsidR="00DF4890" w:rsidRPr="00743F15" w:rsidRDefault="00DF4890" w:rsidP="00DF48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квотируем</w:t>
      </w:r>
      <w:r w:rsidR="007F5AB2">
        <w:rPr>
          <w:rFonts w:ascii="Times New Roman" w:hAnsi="Times New Roman" w:cs="Times New Roman"/>
          <w:sz w:val="28"/>
          <w:szCs w:val="28"/>
        </w:rPr>
        <w:t xml:space="preserve">ые рабочие места трудоустроен 81 </w:t>
      </w:r>
      <w:r>
        <w:rPr>
          <w:rFonts w:ascii="Times New Roman" w:hAnsi="Times New Roman" w:cs="Times New Roman"/>
          <w:sz w:val="28"/>
          <w:szCs w:val="28"/>
        </w:rPr>
        <w:t>инвалид, в 2018 году – 36. М</w:t>
      </w:r>
      <w:r w:rsidRPr="00743F15">
        <w:rPr>
          <w:rFonts w:ascii="Times New Roman" w:hAnsi="Times New Roman" w:cs="Times New Roman"/>
          <w:sz w:val="28"/>
          <w:szCs w:val="28"/>
        </w:rPr>
        <w:t>ногие предприятия и организации выдел</w:t>
      </w:r>
      <w:r>
        <w:rPr>
          <w:rFonts w:ascii="Times New Roman" w:hAnsi="Times New Roman" w:cs="Times New Roman"/>
          <w:sz w:val="28"/>
          <w:szCs w:val="28"/>
        </w:rPr>
        <w:t>или</w:t>
      </w:r>
      <w:r w:rsidRPr="00743F15">
        <w:rPr>
          <w:rFonts w:ascii="Times New Roman" w:hAnsi="Times New Roman" w:cs="Times New Roman"/>
          <w:sz w:val="28"/>
          <w:szCs w:val="28"/>
        </w:rPr>
        <w:t xml:space="preserve"> для инвалидов больше мест, чем предусматривает установленная квота. Например, Сибирский государственный университет науки и технологий имени академика М.Ф. </w:t>
      </w:r>
      <w:proofErr w:type="spellStart"/>
      <w:r w:rsidRPr="00743F15">
        <w:rPr>
          <w:rFonts w:ascii="Times New Roman" w:hAnsi="Times New Roman" w:cs="Times New Roman"/>
          <w:sz w:val="28"/>
          <w:szCs w:val="28"/>
        </w:rPr>
        <w:t>Решетнева</w:t>
      </w:r>
      <w:proofErr w:type="spellEnd"/>
      <w:r w:rsidRPr="00743F15">
        <w:rPr>
          <w:rFonts w:ascii="Times New Roman" w:hAnsi="Times New Roman" w:cs="Times New Roman"/>
          <w:sz w:val="28"/>
          <w:szCs w:val="28"/>
        </w:rPr>
        <w:t xml:space="preserve"> трудоустроил 57 инвалидов при объеме квоты в 47 единиц, в штате Красноярского межрайонного родильного дома № 5 заняты 20 инвалидов, размер квоты – 10 единиц.</w:t>
      </w:r>
      <w:r>
        <w:rPr>
          <w:rFonts w:ascii="Times New Roman" w:hAnsi="Times New Roman" w:cs="Times New Roman"/>
          <w:sz w:val="28"/>
          <w:szCs w:val="28"/>
        </w:rPr>
        <w:t xml:space="preserve"> </w:t>
      </w:r>
    </w:p>
    <w:p w:rsidR="00DF4890" w:rsidRPr="009609C2" w:rsidRDefault="00DF4890" w:rsidP="00DF4890">
      <w:pPr>
        <w:spacing w:after="0" w:line="240" w:lineRule="auto"/>
        <w:ind w:firstLine="709"/>
        <w:jc w:val="both"/>
        <w:rPr>
          <w:rFonts w:ascii="Times New Roman" w:hAnsi="Times New Roman" w:cs="Times New Roman"/>
          <w:sz w:val="28"/>
          <w:szCs w:val="28"/>
          <w:shd w:val="clear" w:color="auto" w:fill="FFFFFF"/>
        </w:rPr>
      </w:pPr>
      <w:r w:rsidRPr="009609C2">
        <w:rPr>
          <w:rFonts w:ascii="Times New Roman" w:hAnsi="Times New Roman" w:cs="Times New Roman"/>
          <w:sz w:val="28"/>
          <w:szCs w:val="28"/>
        </w:rPr>
        <w:t xml:space="preserve">В рамках </w:t>
      </w:r>
      <w:r w:rsidRPr="009609C2">
        <w:rPr>
          <w:rFonts w:ascii="Times New Roman" w:hAnsi="Times New Roman" w:cs="Times New Roman"/>
          <w:sz w:val="28"/>
          <w:szCs w:val="28"/>
          <w:shd w:val="clear" w:color="auto" w:fill="FFFFFF"/>
        </w:rPr>
        <w:t xml:space="preserve">реализации мероприятий по содействию трудоустройству незанятых инвалидов </w:t>
      </w:r>
      <w:r w:rsidRPr="009609C2">
        <w:rPr>
          <w:rStyle w:val="a8"/>
          <w:rFonts w:ascii="Times New Roman" w:hAnsi="Times New Roman" w:cs="Times New Roman"/>
          <w:sz w:val="28"/>
          <w:szCs w:val="28"/>
          <w:shd w:val="clear" w:color="auto" w:fill="FFFFFF"/>
        </w:rPr>
        <w:t> </w:t>
      </w:r>
      <w:r w:rsidRPr="009609C2">
        <w:rPr>
          <w:rFonts w:ascii="Times New Roman" w:hAnsi="Times New Roman" w:cs="Times New Roman"/>
          <w:sz w:val="28"/>
          <w:szCs w:val="28"/>
          <w:shd w:val="clear" w:color="auto" w:fill="FFFFFF"/>
        </w:rPr>
        <w:t>на оборудованные (оснащенные) для них рабочие места</w:t>
      </w:r>
      <w:r w:rsidRPr="009609C2">
        <w:rPr>
          <w:rFonts w:ascii="Times New Roman" w:hAnsi="Times New Roman" w:cs="Times New Roman"/>
          <w:b/>
          <w:sz w:val="28"/>
          <w:szCs w:val="28"/>
          <w:shd w:val="clear" w:color="auto" w:fill="FFFFFF"/>
        </w:rPr>
        <w:t xml:space="preserve"> </w:t>
      </w:r>
      <w:r w:rsidRPr="009609C2">
        <w:rPr>
          <w:rFonts w:ascii="Times New Roman" w:hAnsi="Times New Roman" w:cs="Times New Roman"/>
          <w:sz w:val="28"/>
          <w:szCs w:val="28"/>
          <w:shd w:val="clear" w:color="auto" w:fill="FFFFFF"/>
        </w:rPr>
        <w:t>трудоустроены 8 человек на вакансии: швея, юрисконсульт, портной, бухгалтер, менеджер специалист по сканированию, заточник</w:t>
      </w:r>
      <w:r>
        <w:rPr>
          <w:rFonts w:ascii="Times New Roman" w:hAnsi="Times New Roman" w:cs="Times New Roman"/>
          <w:sz w:val="28"/>
          <w:szCs w:val="28"/>
          <w:shd w:val="clear" w:color="auto" w:fill="FFFFFF"/>
        </w:rPr>
        <w:t>. Партнерами центра занятости выступили:</w:t>
      </w:r>
      <w:r w:rsidRPr="009609C2">
        <w:rPr>
          <w:rFonts w:ascii="Times New Roman" w:hAnsi="Times New Roman" w:cs="Times New Roman"/>
          <w:sz w:val="28"/>
          <w:szCs w:val="28"/>
          <w:shd w:val="clear" w:color="auto" w:fill="FFFFFF"/>
        </w:rPr>
        <w:t xml:space="preserve"> </w:t>
      </w:r>
      <w:proofErr w:type="gramStart"/>
      <w:r w:rsidRPr="009609C2">
        <w:rPr>
          <w:rFonts w:ascii="Times New Roman" w:hAnsi="Times New Roman" w:cs="Times New Roman"/>
          <w:sz w:val="28"/>
          <w:szCs w:val="28"/>
          <w:shd w:val="clear" w:color="auto" w:fill="FFFFFF"/>
        </w:rPr>
        <w:t>ООО «</w:t>
      </w:r>
      <w:proofErr w:type="spellStart"/>
      <w:r w:rsidRPr="009609C2">
        <w:rPr>
          <w:rFonts w:ascii="Times New Roman" w:hAnsi="Times New Roman" w:cs="Times New Roman"/>
          <w:sz w:val="28"/>
          <w:szCs w:val="28"/>
          <w:shd w:val="clear" w:color="auto" w:fill="FFFFFF"/>
        </w:rPr>
        <w:t>КрасТЭМ</w:t>
      </w:r>
      <w:proofErr w:type="spellEnd"/>
      <w:r w:rsidRPr="009609C2">
        <w:rPr>
          <w:rFonts w:ascii="Times New Roman" w:hAnsi="Times New Roman" w:cs="Times New Roman"/>
          <w:sz w:val="28"/>
          <w:szCs w:val="28"/>
          <w:shd w:val="clear" w:color="auto" w:fill="FFFFFF"/>
        </w:rPr>
        <w:t xml:space="preserve">», ООО «Путник», ИП </w:t>
      </w:r>
      <w:proofErr w:type="spellStart"/>
      <w:r w:rsidRPr="009609C2">
        <w:rPr>
          <w:rFonts w:ascii="Times New Roman" w:hAnsi="Times New Roman" w:cs="Times New Roman"/>
          <w:sz w:val="28"/>
          <w:szCs w:val="28"/>
          <w:shd w:val="clear" w:color="auto" w:fill="FFFFFF"/>
        </w:rPr>
        <w:t>Гроо</w:t>
      </w:r>
      <w:proofErr w:type="spellEnd"/>
      <w:r w:rsidRPr="009609C2">
        <w:rPr>
          <w:rFonts w:ascii="Times New Roman" w:hAnsi="Times New Roman" w:cs="Times New Roman"/>
          <w:sz w:val="28"/>
          <w:szCs w:val="28"/>
          <w:shd w:val="clear" w:color="auto" w:fill="FFFFFF"/>
        </w:rPr>
        <w:t xml:space="preserve"> Татьяна Александровна, ООО «Адепт-Строй», ООО «</w:t>
      </w:r>
      <w:proofErr w:type="spellStart"/>
      <w:r w:rsidRPr="009609C2">
        <w:rPr>
          <w:rFonts w:ascii="Times New Roman" w:hAnsi="Times New Roman" w:cs="Times New Roman"/>
          <w:sz w:val="28"/>
          <w:szCs w:val="28"/>
          <w:shd w:val="clear" w:color="auto" w:fill="FFFFFF"/>
        </w:rPr>
        <w:t>БиС</w:t>
      </w:r>
      <w:proofErr w:type="spellEnd"/>
      <w:r w:rsidRPr="009609C2">
        <w:rPr>
          <w:rFonts w:ascii="Times New Roman" w:hAnsi="Times New Roman" w:cs="Times New Roman"/>
          <w:sz w:val="28"/>
          <w:szCs w:val="28"/>
          <w:shd w:val="clear" w:color="auto" w:fill="FFFFFF"/>
        </w:rPr>
        <w:t xml:space="preserve">», ООО «Лес </w:t>
      </w:r>
      <w:proofErr w:type="spellStart"/>
      <w:r w:rsidRPr="009609C2">
        <w:rPr>
          <w:rFonts w:ascii="Times New Roman" w:hAnsi="Times New Roman" w:cs="Times New Roman"/>
          <w:sz w:val="28"/>
          <w:szCs w:val="28"/>
          <w:shd w:val="clear" w:color="auto" w:fill="FFFFFF"/>
        </w:rPr>
        <w:t>Инвест</w:t>
      </w:r>
      <w:proofErr w:type="spellEnd"/>
      <w:r w:rsidRPr="009609C2">
        <w:rPr>
          <w:rFonts w:ascii="Times New Roman" w:hAnsi="Times New Roman" w:cs="Times New Roman"/>
          <w:sz w:val="28"/>
          <w:szCs w:val="28"/>
          <w:shd w:val="clear" w:color="auto" w:fill="FFFFFF"/>
        </w:rPr>
        <w:t xml:space="preserve"> </w:t>
      </w:r>
      <w:proofErr w:type="spellStart"/>
      <w:r w:rsidRPr="009609C2">
        <w:rPr>
          <w:rFonts w:ascii="Times New Roman" w:hAnsi="Times New Roman" w:cs="Times New Roman"/>
          <w:sz w:val="28"/>
          <w:szCs w:val="28"/>
          <w:shd w:val="clear" w:color="auto" w:fill="FFFFFF"/>
        </w:rPr>
        <w:t>Трейдинг</w:t>
      </w:r>
      <w:proofErr w:type="spellEnd"/>
      <w:r w:rsidRPr="009609C2">
        <w:rPr>
          <w:rFonts w:ascii="Times New Roman" w:hAnsi="Times New Roman" w:cs="Times New Roman"/>
          <w:sz w:val="28"/>
          <w:szCs w:val="28"/>
          <w:shd w:val="clear" w:color="auto" w:fill="FFFFFF"/>
        </w:rPr>
        <w:t>», ООО «УНИК».</w:t>
      </w:r>
      <w:proofErr w:type="gramEnd"/>
      <w:r w:rsidRPr="009609C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Максимальный объем компенсации затрат на каждое рабочее место составил 71,4 тыс.</w:t>
      </w:r>
      <w:r w:rsidR="002C514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рублей.</w:t>
      </w:r>
    </w:p>
    <w:p w:rsidR="00DF4890" w:rsidRDefault="00DF4890" w:rsidP="0071531E">
      <w:pPr>
        <w:spacing w:after="36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Некоторые работодатели включились в реализацию нескольких адресных мероприятий: АНО «Красноярский хоккейный клуб «Сокол»» на вакансии массажиста приняла двоих соискателей. Для одного из работников было оборудовано специальное рабочее место с возмещением затрат.  Трудоустройство еще одного работника началось с программы стажировки:  за новичком закрепили наставника, который помогал в получении опыта по профессии, адаптир</w:t>
      </w:r>
      <w:r w:rsidR="002C5142">
        <w:rPr>
          <w:rFonts w:ascii="Times New Roman" w:hAnsi="Times New Roman" w:cs="Times New Roman"/>
          <w:sz w:val="28"/>
          <w:szCs w:val="28"/>
        </w:rPr>
        <w:t>овал его к работе в коллективе.</w:t>
      </w:r>
    </w:p>
    <w:p w:rsidR="00A542AE" w:rsidRDefault="00A542AE" w:rsidP="002C5142">
      <w:pPr>
        <w:pStyle w:val="1"/>
        <w:jc w:val="center"/>
        <w:rPr>
          <w:rStyle w:val="a8"/>
          <w:b/>
          <w:bCs/>
          <w:sz w:val="28"/>
          <w:szCs w:val="28"/>
        </w:rPr>
      </w:pPr>
      <w:bookmarkStart w:id="8" w:name="_Toc31880457"/>
    </w:p>
    <w:p w:rsidR="0041237A" w:rsidRPr="000908A2" w:rsidRDefault="0041237A" w:rsidP="002C5142">
      <w:pPr>
        <w:pStyle w:val="1"/>
        <w:jc w:val="center"/>
        <w:rPr>
          <w:rStyle w:val="a8"/>
          <w:b/>
          <w:bCs/>
          <w:sz w:val="28"/>
          <w:szCs w:val="28"/>
        </w:rPr>
      </w:pPr>
      <w:r w:rsidRPr="000908A2">
        <w:rPr>
          <w:rStyle w:val="a8"/>
          <w:b/>
          <w:bCs/>
          <w:sz w:val="28"/>
          <w:szCs w:val="28"/>
        </w:rPr>
        <w:lastRenderedPageBreak/>
        <w:t>5. Проведение мероприятий в интересах жителей города, ищущих работу</w:t>
      </w:r>
      <w:bookmarkEnd w:id="8"/>
    </w:p>
    <w:p w:rsidR="0041237A" w:rsidRPr="00C94431" w:rsidRDefault="0041237A" w:rsidP="0041237A">
      <w:pPr>
        <w:pStyle w:val="a6"/>
        <w:shd w:val="clear" w:color="auto" w:fill="FFFFFF"/>
        <w:spacing w:after="0" w:line="250" w:lineRule="atLeast"/>
        <w:jc w:val="both"/>
        <w:rPr>
          <w:rStyle w:val="a8"/>
          <w:b w:val="0"/>
          <w:sz w:val="28"/>
          <w:szCs w:val="28"/>
        </w:rPr>
      </w:pPr>
      <w:r>
        <w:rPr>
          <w:rStyle w:val="a8"/>
          <w:sz w:val="28"/>
          <w:szCs w:val="28"/>
        </w:rPr>
        <w:tab/>
      </w:r>
      <w:r w:rsidRPr="00C94431">
        <w:rPr>
          <w:rStyle w:val="a8"/>
          <w:b w:val="0"/>
          <w:sz w:val="28"/>
          <w:szCs w:val="28"/>
        </w:rPr>
        <w:t xml:space="preserve">В течение года центр занятости организовал 70 ярмарок вакансий с участием 667 работодателей. Посетили мероприятия 6,9 тыс. граждан, трудоустроены по результатам участия </w:t>
      </w:r>
      <w:r>
        <w:rPr>
          <w:rStyle w:val="a8"/>
          <w:b w:val="0"/>
          <w:sz w:val="28"/>
          <w:szCs w:val="28"/>
        </w:rPr>
        <w:t>почти 2,0 тыс. горожан, или каждый третий посетитель.</w:t>
      </w:r>
    </w:p>
    <w:p w:rsidR="0041237A" w:rsidRDefault="0041237A" w:rsidP="004123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 сентября в Красноярске состоялась Региональная ярмарка вакансий «Территория кадровых решений», участниками которой стали свыше 5,0 тыс. граждан. На мероприятии отдельная локация была адресована соискателям с большим профессиональным опытом «Работе возраст не помеха»: собеседование прошли 460 горожан, предприятия и организации из числа участников отметили высокую мотивацию к трудоустройству и продолжили работу с кандидатами уже в своих кадровых службах.</w:t>
      </w:r>
    </w:p>
    <w:p w:rsidR="0041237A" w:rsidRDefault="0041237A" w:rsidP="002C5142">
      <w:pPr>
        <w:pStyle w:val="a6"/>
        <w:shd w:val="clear" w:color="auto" w:fill="FFFFFF"/>
        <w:spacing w:after="0"/>
        <w:ind w:firstLine="709"/>
        <w:jc w:val="both"/>
        <w:rPr>
          <w:rStyle w:val="a8"/>
          <w:sz w:val="28"/>
          <w:szCs w:val="28"/>
        </w:rPr>
      </w:pPr>
      <w:r>
        <w:rPr>
          <w:rStyle w:val="a8"/>
          <w:b w:val="0"/>
          <w:sz w:val="28"/>
          <w:szCs w:val="28"/>
        </w:rPr>
        <w:t>Для граждан, ищущих работу за пределами краевого центра и готовых к переезду, центр занятости проводи</w:t>
      </w:r>
      <w:r w:rsidR="0071531E">
        <w:rPr>
          <w:rStyle w:val="a8"/>
          <w:b w:val="0"/>
          <w:sz w:val="28"/>
          <w:szCs w:val="28"/>
        </w:rPr>
        <w:t>л</w:t>
      </w:r>
      <w:r>
        <w:rPr>
          <w:rStyle w:val="a8"/>
          <w:b w:val="0"/>
          <w:sz w:val="28"/>
          <w:szCs w:val="28"/>
        </w:rPr>
        <w:t xml:space="preserve"> </w:t>
      </w:r>
      <w:r>
        <w:rPr>
          <w:rStyle w:val="a8"/>
          <w:b w:val="0"/>
          <w:sz w:val="28"/>
          <w:szCs w:val="28"/>
          <w:lang w:val="en-US"/>
        </w:rPr>
        <w:t>web</w:t>
      </w:r>
      <w:r w:rsidRPr="00C94431">
        <w:rPr>
          <w:rStyle w:val="a8"/>
          <w:b w:val="0"/>
          <w:sz w:val="28"/>
          <w:szCs w:val="28"/>
        </w:rPr>
        <w:t>-</w:t>
      </w:r>
      <w:r>
        <w:rPr>
          <w:rStyle w:val="a8"/>
          <w:b w:val="0"/>
          <w:sz w:val="28"/>
          <w:szCs w:val="28"/>
        </w:rPr>
        <w:t>собеседования. В подобном формате прошла встреча представителей компании «</w:t>
      </w:r>
      <w:proofErr w:type="spellStart"/>
      <w:r>
        <w:rPr>
          <w:rStyle w:val="a8"/>
          <w:b w:val="0"/>
          <w:sz w:val="28"/>
          <w:szCs w:val="28"/>
        </w:rPr>
        <w:t>Новэкс</w:t>
      </w:r>
      <w:proofErr w:type="spellEnd"/>
      <w:r>
        <w:rPr>
          <w:rStyle w:val="a8"/>
          <w:b w:val="0"/>
          <w:sz w:val="28"/>
          <w:szCs w:val="28"/>
        </w:rPr>
        <w:t xml:space="preserve">» с соискателями вакансий в строительном секторе, </w:t>
      </w:r>
      <w:proofErr w:type="spellStart"/>
      <w:proofErr w:type="gramStart"/>
      <w:r>
        <w:rPr>
          <w:rStyle w:val="a8"/>
          <w:b w:val="0"/>
          <w:sz w:val="28"/>
          <w:szCs w:val="28"/>
        </w:rPr>
        <w:t>видео-связь</w:t>
      </w:r>
      <w:proofErr w:type="spellEnd"/>
      <w:proofErr w:type="gramEnd"/>
      <w:r>
        <w:rPr>
          <w:rStyle w:val="a8"/>
          <w:b w:val="0"/>
          <w:sz w:val="28"/>
          <w:szCs w:val="28"/>
        </w:rPr>
        <w:t xml:space="preserve"> была установлена для них на площадке отдела занятости населения.</w:t>
      </w:r>
    </w:p>
    <w:p w:rsidR="0041237A" w:rsidRDefault="0041237A" w:rsidP="0041237A">
      <w:pPr>
        <w:pStyle w:val="a6"/>
        <w:shd w:val="clear" w:color="auto" w:fill="FFFFFF"/>
        <w:spacing w:after="0" w:line="250" w:lineRule="atLeast"/>
        <w:ind w:firstLine="708"/>
        <w:jc w:val="both"/>
        <w:rPr>
          <w:rStyle w:val="a8"/>
          <w:sz w:val="28"/>
          <w:szCs w:val="28"/>
        </w:rPr>
      </w:pPr>
      <w:r w:rsidRPr="008A4644">
        <w:rPr>
          <w:rStyle w:val="a8"/>
          <w:b w:val="0"/>
          <w:sz w:val="28"/>
          <w:szCs w:val="28"/>
        </w:rPr>
        <w:t>Кроме ярмарок вакансий ре</w:t>
      </w:r>
      <w:r w:rsidR="0071531E">
        <w:rPr>
          <w:rStyle w:val="a8"/>
          <w:b w:val="0"/>
          <w:sz w:val="28"/>
          <w:szCs w:val="28"/>
        </w:rPr>
        <w:t>зультативны и другие мероприятия</w:t>
      </w:r>
      <w:r w:rsidRPr="008A4644">
        <w:rPr>
          <w:rStyle w:val="a8"/>
          <w:b w:val="0"/>
          <w:sz w:val="28"/>
          <w:szCs w:val="28"/>
        </w:rPr>
        <w:t xml:space="preserve">. В 2019 году появилась практика проведения Дня профессии. </w:t>
      </w:r>
      <w:r>
        <w:rPr>
          <w:rStyle w:val="a8"/>
          <w:b w:val="0"/>
          <w:sz w:val="28"/>
          <w:szCs w:val="28"/>
        </w:rPr>
        <w:t xml:space="preserve">Сценарий </w:t>
      </w:r>
      <w:r w:rsidRPr="00822FCF">
        <w:rPr>
          <w:sz w:val="28"/>
          <w:szCs w:val="28"/>
        </w:rPr>
        <w:t xml:space="preserve">предполагает участие широкой аудитории соискателей, имеющих одинаковую профессию, и представителей кадровых служб, располагающих свободными рабочими местами по указанному профилю. </w:t>
      </w:r>
      <w:r w:rsidRPr="008A4644">
        <w:rPr>
          <w:rStyle w:val="a8"/>
          <w:b w:val="0"/>
          <w:sz w:val="28"/>
          <w:szCs w:val="28"/>
        </w:rPr>
        <w:t>Од</w:t>
      </w:r>
      <w:r>
        <w:rPr>
          <w:rStyle w:val="a8"/>
          <w:b w:val="0"/>
          <w:sz w:val="28"/>
          <w:szCs w:val="28"/>
        </w:rPr>
        <w:t xml:space="preserve">но из мероприятий </w:t>
      </w:r>
      <w:proofErr w:type="gramStart"/>
      <w:r w:rsidRPr="008A4644">
        <w:rPr>
          <w:rStyle w:val="a8"/>
          <w:b w:val="0"/>
          <w:sz w:val="28"/>
          <w:szCs w:val="28"/>
        </w:rPr>
        <w:t>прошл</w:t>
      </w:r>
      <w:r>
        <w:rPr>
          <w:rStyle w:val="a8"/>
          <w:b w:val="0"/>
          <w:sz w:val="28"/>
          <w:szCs w:val="28"/>
        </w:rPr>
        <w:t>о</w:t>
      </w:r>
      <w:r w:rsidRPr="008A4644">
        <w:rPr>
          <w:rStyle w:val="a8"/>
          <w:b w:val="0"/>
          <w:sz w:val="28"/>
          <w:szCs w:val="28"/>
        </w:rPr>
        <w:t xml:space="preserve"> летом и был</w:t>
      </w:r>
      <w:r>
        <w:rPr>
          <w:rStyle w:val="a8"/>
          <w:b w:val="0"/>
          <w:sz w:val="28"/>
          <w:szCs w:val="28"/>
        </w:rPr>
        <w:t>о</w:t>
      </w:r>
      <w:proofErr w:type="gramEnd"/>
      <w:r w:rsidRPr="008A4644">
        <w:rPr>
          <w:rStyle w:val="a8"/>
          <w:b w:val="0"/>
          <w:sz w:val="28"/>
          <w:szCs w:val="28"/>
        </w:rPr>
        <w:t xml:space="preserve"> приурочен</w:t>
      </w:r>
      <w:r>
        <w:rPr>
          <w:rStyle w:val="a8"/>
          <w:b w:val="0"/>
          <w:sz w:val="28"/>
          <w:szCs w:val="28"/>
        </w:rPr>
        <w:t>о</w:t>
      </w:r>
      <w:r w:rsidRPr="008A4644">
        <w:rPr>
          <w:rStyle w:val="a8"/>
          <w:b w:val="0"/>
          <w:sz w:val="28"/>
          <w:szCs w:val="28"/>
        </w:rPr>
        <w:t xml:space="preserve"> ко дню</w:t>
      </w:r>
      <w:r>
        <w:rPr>
          <w:rStyle w:val="a8"/>
          <w:b w:val="0"/>
          <w:sz w:val="28"/>
          <w:szCs w:val="28"/>
        </w:rPr>
        <w:t xml:space="preserve"> сотрудников </w:t>
      </w:r>
      <w:r w:rsidR="0071531E">
        <w:rPr>
          <w:rStyle w:val="a8"/>
          <w:b w:val="0"/>
          <w:sz w:val="28"/>
          <w:szCs w:val="28"/>
        </w:rPr>
        <w:t xml:space="preserve">учреждений </w:t>
      </w:r>
      <w:r>
        <w:rPr>
          <w:rStyle w:val="a8"/>
          <w:b w:val="0"/>
          <w:sz w:val="28"/>
          <w:szCs w:val="28"/>
        </w:rPr>
        <w:t>здравоохранения</w:t>
      </w:r>
      <w:r w:rsidRPr="008A4644">
        <w:rPr>
          <w:rStyle w:val="a8"/>
          <w:b w:val="0"/>
          <w:sz w:val="28"/>
          <w:szCs w:val="28"/>
        </w:rPr>
        <w:t xml:space="preserve">. </w:t>
      </w:r>
      <w:r w:rsidRPr="008A4644">
        <w:rPr>
          <w:sz w:val="28"/>
          <w:szCs w:val="28"/>
        </w:rPr>
        <w:t xml:space="preserve">В этой связи центр занятости организовал на своей площадке День профессии «медицинский работник». Участниками стали представители лечебных учреждений города и соискатели вакансий врачей, медицинских сестер, медицинских статистиков. </w:t>
      </w:r>
    </w:p>
    <w:p w:rsidR="0041237A" w:rsidRDefault="0041237A" w:rsidP="0041237A">
      <w:pPr>
        <w:pStyle w:val="a6"/>
        <w:shd w:val="clear" w:color="auto" w:fill="FFFFFF"/>
        <w:spacing w:after="0" w:line="250" w:lineRule="atLeast"/>
        <w:ind w:firstLine="708"/>
        <w:jc w:val="both"/>
        <w:rPr>
          <w:sz w:val="28"/>
          <w:szCs w:val="28"/>
        </w:rPr>
      </w:pPr>
      <w:r w:rsidRPr="00822FCF">
        <w:rPr>
          <w:rStyle w:val="a8"/>
          <w:b w:val="0"/>
          <w:sz w:val="28"/>
          <w:szCs w:val="28"/>
        </w:rPr>
        <w:t>Еще один новый формат был адресован молодежной аудитории</w:t>
      </w:r>
      <w:r>
        <w:rPr>
          <w:rStyle w:val="a8"/>
          <w:b w:val="0"/>
          <w:sz w:val="28"/>
          <w:szCs w:val="28"/>
        </w:rPr>
        <w:t>:</w:t>
      </w:r>
      <w:r w:rsidRPr="008A4644">
        <w:rPr>
          <w:sz w:val="28"/>
          <w:szCs w:val="28"/>
        </w:rPr>
        <w:t> на территории молодежного пространства «</w:t>
      </w:r>
      <w:proofErr w:type="spellStart"/>
      <w:r w:rsidRPr="008A4644">
        <w:rPr>
          <w:sz w:val="28"/>
          <w:szCs w:val="28"/>
        </w:rPr>
        <w:t>МайПарк</w:t>
      </w:r>
      <w:proofErr w:type="spellEnd"/>
      <w:r w:rsidRPr="008A4644">
        <w:rPr>
          <w:sz w:val="28"/>
          <w:szCs w:val="28"/>
        </w:rPr>
        <w:t>» специалисты центра занятости провели «</w:t>
      </w:r>
      <w:proofErr w:type="spellStart"/>
      <w:r w:rsidRPr="008A4644">
        <w:rPr>
          <w:sz w:val="28"/>
          <w:szCs w:val="28"/>
        </w:rPr>
        <w:t>Work</w:t>
      </w:r>
      <w:proofErr w:type="spellEnd"/>
      <w:r w:rsidRPr="008A4644">
        <w:rPr>
          <w:sz w:val="28"/>
          <w:szCs w:val="28"/>
        </w:rPr>
        <w:t xml:space="preserve"> </w:t>
      </w:r>
      <w:proofErr w:type="spellStart"/>
      <w:r w:rsidRPr="008A4644">
        <w:rPr>
          <w:sz w:val="28"/>
          <w:szCs w:val="28"/>
        </w:rPr>
        <w:t>Picnic</w:t>
      </w:r>
      <w:proofErr w:type="spellEnd"/>
      <w:r w:rsidRPr="008A4644">
        <w:rPr>
          <w:sz w:val="28"/>
          <w:szCs w:val="28"/>
        </w:rPr>
        <w:t xml:space="preserve">» – специализированное мероприятие для выпускников образовательных организаций, в рамках которого участников обучают эффективным формам </w:t>
      </w:r>
      <w:proofErr w:type="spellStart"/>
      <w:r w:rsidRPr="008A4644">
        <w:rPr>
          <w:sz w:val="28"/>
          <w:szCs w:val="28"/>
        </w:rPr>
        <w:t>самопрезентации</w:t>
      </w:r>
      <w:proofErr w:type="spellEnd"/>
      <w:r w:rsidRPr="008A4644">
        <w:rPr>
          <w:sz w:val="28"/>
          <w:szCs w:val="28"/>
        </w:rPr>
        <w:t>.</w:t>
      </w:r>
      <w:r>
        <w:rPr>
          <w:sz w:val="28"/>
          <w:szCs w:val="28"/>
        </w:rPr>
        <w:t xml:space="preserve"> В</w:t>
      </w:r>
      <w:r w:rsidRPr="008A4644">
        <w:rPr>
          <w:sz w:val="28"/>
          <w:szCs w:val="28"/>
        </w:rPr>
        <w:t xml:space="preserve"> рамках командной работы </w:t>
      </w:r>
      <w:r>
        <w:rPr>
          <w:sz w:val="28"/>
          <w:szCs w:val="28"/>
        </w:rPr>
        <w:t xml:space="preserve">молодые люди </w:t>
      </w:r>
      <w:r w:rsidRPr="008A4644">
        <w:rPr>
          <w:sz w:val="28"/>
          <w:szCs w:val="28"/>
        </w:rPr>
        <w:t xml:space="preserve">смогли </w:t>
      </w:r>
      <w:r>
        <w:rPr>
          <w:sz w:val="28"/>
          <w:szCs w:val="28"/>
        </w:rPr>
        <w:t>определить</w:t>
      </w:r>
      <w:r w:rsidRPr="008A4644">
        <w:rPr>
          <w:sz w:val="28"/>
          <w:szCs w:val="28"/>
        </w:rPr>
        <w:t xml:space="preserve"> проблемы поиска рабочего места, а также применить полученные знания на практике в деловой игре с приглашенным работодателем. </w:t>
      </w:r>
    </w:p>
    <w:p w:rsidR="00AA08E5" w:rsidRPr="00AA08E5" w:rsidRDefault="00AA08E5" w:rsidP="0041237A">
      <w:pPr>
        <w:pStyle w:val="a6"/>
        <w:shd w:val="clear" w:color="auto" w:fill="FFFFFF"/>
        <w:spacing w:after="0" w:line="250" w:lineRule="atLeast"/>
        <w:ind w:firstLine="708"/>
        <w:jc w:val="both"/>
        <w:rPr>
          <w:sz w:val="28"/>
          <w:szCs w:val="28"/>
        </w:rPr>
      </w:pPr>
      <w:r>
        <w:rPr>
          <w:sz w:val="28"/>
          <w:szCs w:val="28"/>
        </w:rPr>
        <w:t>Получить содействие молодые люди могли также на консультационных площадках «</w:t>
      </w:r>
      <w:r>
        <w:rPr>
          <w:sz w:val="28"/>
          <w:szCs w:val="28"/>
          <w:lang w:val="en-US"/>
        </w:rPr>
        <w:t>Work</w:t>
      </w:r>
      <w:r w:rsidRPr="00AA08E5">
        <w:rPr>
          <w:sz w:val="28"/>
          <w:szCs w:val="28"/>
        </w:rPr>
        <w:t xml:space="preserve"> </w:t>
      </w:r>
      <w:r>
        <w:rPr>
          <w:sz w:val="28"/>
          <w:szCs w:val="28"/>
          <w:lang w:val="en-US"/>
        </w:rPr>
        <w:t>cafe</w:t>
      </w:r>
      <w:r>
        <w:rPr>
          <w:sz w:val="28"/>
          <w:szCs w:val="28"/>
        </w:rPr>
        <w:t xml:space="preserve">» и «Студия карьеры». Здесь они узнавали о вакантных рабочих местах, пройти </w:t>
      </w:r>
      <w:proofErr w:type="spellStart"/>
      <w:r>
        <w:rPr>
          <w:sz w:val="28"/>
          <w:szCs w:val="28"/>
        </w:rPr>
        <w:t>профориентационное</w:t>
      </w:r>
      <w:proofErr w:type="spellEnd"/>
      <w:r>
        <w:rPr>
          <w:sz w:val="28"/>
          <w:szCs w:val="28"/>
        </w:rPr>
        <w:t xml:space="preserve"> тестирование, мастер-класс по составлению резюме, получить индивидуальную консультацию психолога-профконсультанта, направленную на повышение коммуникативных навыков поведения на рынке труда и развитие </w:t>
      </w:r>
      <w:r>
        <w:rPr>
          <w:sz w:val="28"/>
          <w:szCs w:val="28"/>
          <w:lang w:val="en-US"/>
        </w:rPr>
        <w:t>soft</w:t>
      </w:r>
      <w:r>
        <w:rPr>
          <w:sz w:val="28"/>
          <w:szCs w:val="28"/>
        </w:rPr>
        <w:t>-навыков. Проведено 3 площадки, участниками стали более 1,0 тысячи выпускников и студентов.</w:t>
      </w:r>
    </w:p>
    <w:p w:rsidR="0041237A" w:rsidRPr="009E58BC" w:rsidRDefault="0041237A" w:rsidP="002C5142">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Впервые в отчетном периоде </w:t>
      </w:r>
      <w:r w:rsidRPr="00F6497F">
        <w:rPr>
          <w:rFonts w:ascii="Times New Roman" w:hAnsi="Times New Roman" w:cs="Times New Roman"/>
          <w:sz w:val="28"/>
          <w:szCs w:val="28"/>
        </w:rPr>
        <w:t>в краевом центре про</w:t>
      </w:r>
      <w:r>
        <w:rPr>
          <w:rFonts w:ascii="Times New Roman" w:hAnsi="Times New Roman" w:cs="Times New Roman"/>
          <w:sz w:val="28"/>
          <w:szCs w:val="28"/>
        </w:rPr>
        <w:t>шла</w:t>
      </w:r>
      <w:r w:rsidRPr="00F6497F">
        <w:rPr>
          <w:rFonts w:ascii="Times New Roman" w:hAnsi="Times New Roman" w:cs="Times New Roman"/>
          <w:sz w:val="28"/>
          <w:szCs w:val="28"/>
        </w:rPr>
        <w:t xml:space="preserve"> акция</w:t>
      </w:r>
      <w:r w:rsidRPr="00F6497F">
        <w:rPr>
          <w:rFonts w:ascii="Times New Roman" w:hAnsi="Times New Roman" w:cs="Times New Roman"/>
          <w:b/>
          <w:sz w:val="28"/>
          <w:szCs w:val="28"/>
        </w:rPr>
        <w:t xml:space="preserve"> </w:t>
      </w:r>
      <w:r w:rsidRPr="009E58BC">
        <w:rPr>
          <w:rFonts w:ascii="Times New Roman" w:hAnsi="Times New Roman" w:cs="Times New Roman"/>
          <w:sz w:val="28"/>
          <w:szCs w:val="28"/>
        </w:rPr>
        <w:t>Единый день Портала «Работа в России»</w:t>
      </w:r>
      <w:r w:rsidRPr="00F6497F">
        <w:rPr>
          <w:rFonts w:ascii="Times New Roman" w:hAnsi="Times New Roman" w:cs="Times New Roman"/>
          <w:sz w:val="28"/>
          <w:szCs w:val="28"/>
        </w:rPr>
        <w:t xml:space="preserve"> «Твое резюме – твоя работа»</w:t>
      </w:r>
      <w:r>
        <w:rPr>
          <w:rFonts w:ascii="Times New Roman" w:hAnsi="Times New Roman" w:cs="Times New Roman"/>
          <w:sz w:val="28"/>
          <w:szCs w:val="28"/>
        </w:rPr>
        <w:t xml:space="preserve">, направленная на популяризацию электронного ресурса, расширение возможностей </w:t>
      </w:r>
      <w:r w:rsidRPr="009E58BC">
        <w:rPr>
          <w:rFonts w:ascii="Times New Roman" w:hAnsi="Times New Roman" w:cs="Times New Roman"/>
          <w:sz w:val="28"/>
          <w:szCs w:val="28"/>
        </w:rPr>
        <w:lastRenderedPageBreak/>
        <w:t xml:space="preserve">трудоустройства граждан. </w:t>
      </w:r>
      <w:r w:rsidRPr="009E58BC">
        <w:rPr>
          <w:rFonts w:ascii="Times New Roman" w:eastAsia="Times New Roman" w:hAnsi="Times New Roman" w:cs="Times New Roman"/>
          <w:sz w:val="28"/>
          <w:szCs w:val="28"/>
        </w:rPr>
        <w:t xml:space="preserve">Одновременно на нескольких площадках специалисты центра занятости провели маркетинговые мероприятия: презентации организованы в офисах «Мои документы», управлениях социальной защиты населения администраций районов. </w:t>
      </w:r>
    </w:p>
    <w:p w:rsidR="0041237A" w:rsidRDefault="0041237A" w:rsidP="0041237A">
      <w:pPr>
        <w:spacing w:after="0" w:line="240" w:lineRule="auto"/>
        <w:ind w:firstLine="709"/>
        <w:jc w:val="both"/>
        <w:rPr>
          <w:rFonts w:ascii="Times New Roman" w:eastAsia="Times New Roman" w:hAnsi="Times New Roman" w:cs="Times New Roman"/>
          <w:sz w:val="28"/>
          <w:szCs w:val="28"/>
        </w:rPr>
      </w:pPr>
      <w:r w:rsidRPr="009E58BC">
        <w:rPr>
          <w:rFonts w:ascii="Times New Roman" w:hAnsi="Times New Roman" w:cs="Times New Roman"/>
          <w:sz w:val="28"/>
          <w:szCs w:val="28"/>
        </w:rPr>
        <w:t xml:space="preserve">Молодежную аудиторию информировали на открытых площадках. В этот день мобильный офис центра занятости посетил территорию культурного пространства «Каменка», молодежный центр «Гагарин». Участникам раздали </w:t>
      </w:r>
      <w:proofErr w:type="spellStart"/>
      <w:r w:rsidRPr="009E58BC">
        <w:rPr>
          <w:rFonts w:ascii="Times New Roman" w:hAnsi="Times New Roman" w:cs="Times New Roman"/>
          <w:sz w:val="28"/>
          <w:szCs w:val="28"/>
        </w:rPr>
        <w:t>флайеры</w:t>
      </w:r>
      <w:proofErr w:type="spellEnd"/>
      <w:r w:rsidRPr="009E58BC">
        <w:rPr>
          <w:rFonts w:ascii="Times New Roman" w:hAnsi="Times New Roman" w:cs="Times New Roman"/>
          <w:sz w:val="28"/>
          <w:szCs w:val="28"/>
        </w:rPr>
        <w:t xml:space="preserve"> с подробной инструкцией о регистрации, создании виртуального резюме и прочих опциях.</w:t>
      </w:r>
      <w:r>
        <w:rPr>
          <w:rFonts w:ascii="Times New Roman" w:hAnsi="Times New Roman" w:cs="Times New Roman"/>
          <w:sz w:val="28"/>
          <w:szCs w:val="28"/>
        </w:rPr>
        <w:t xml:space="preserve"> </w:t>
      </w:r>
      <w:r w:rsidRPr="009E58BC">
        <w:rPr>
          <w:rFonts w:ascii="Times New Roman" w:hAnsi="Times New Roman" w:cs="Times New Roman"/>
          <w:sz w:val="28"/>
          <w:szCs w:val="28"/>
        </w:rPr>
        <w:t xml:space="preserve">Для практического знакомства в отделах занятости работали </w:t>
      </w:r>
      <w:proofErr w:type="spellStart"/>
      <w:proofErr w:type="gramStart"/>
      <w:r w:rsidRPr="009E58BC">
        <w:rPr>
          <w:rFonts w:ascii="Times New Roman" w:hAnsi="Times New Roman" w:cs="Times New Roman"/>
          <w:sz w:val="28"/>
          <w:szCs w:val="28"/>
        </w:rPr>
        <w:t>экспресс-консультации</w:t>
      </w:r>
      <w:proofErr w:type="spellEnd"/>
      <w:proofErr w:type="gramEnd"/>
      <w:r w:rsidRPr="009E58BC">
        <w:rPr>
          <w:rFonts w:ascii="Times New Roman" w:hAnsi="Times New Roman" w:cs="Times New Roman"/>
          <w:sz w:val="28"/>
          <w:szCs w:val="28"/>
        </w:rPr>
        <w:t xml:space="preserve"> «Успешный старт», где красноярцам </w:t>
      </w:r>
      <w:r w:rsidRPr="009E58BC">
        <w:rPr>
          <w:rFonts w:ascii="Times New Roman" w:eastAsia="Times New Roman" w:hAnsi="Times New Roman" w:cs="Times New Roman"/>
          <w:sz w:val="28"/>
          <w:szCs w:val="28"/>
        </w:rPr>
        <w:t xml:space="preserve">помогали создать на портале  грамотное резюме, знакомили со структурой и опциями, оформляли подписку на вакансии. </w:t>
      </w:r>
    </w:p>
    <w:p w:rsidR="002C5142" w:rsidRDefault="0041237A" w:rsidP="00AA08E5">
      <w:pPr>
        <w:spacing w:line="240" w:lineRule="auto"/>
        <w:ind w:firstLine="709"/>
        <w:jc w:val="both"/>
        <w:rPr>
          <w:rFonts w:ascii="Times New Roman" w:eastAsia="Times New Roman" w:hAnsi="Times New Roman" w:cs="Times New Roman"/>
          <w:sz w:val="28"/>
          <w:szCs w:val="28"/>
        </w:rPr>
      </w:pPr>
      <w:r w:rsidRPr="009E58BC">
        <w:rPr>
          <w:rFonts w:ascii="Times New Roman" w:eastAsia="Times New Roman" w:hAnsi="Times New Roman" w:cs="Times New Roman"/>
          <w:sz w:val="28"/>
          <w:szCs w:val="28"/>
        </w:rPr>
        <w:t>Консультации в рамках акции получили порядка 1,0 тыс. горожан.</w:t>
      </w:r>
    </w:p>
    <w:p w:rsidR="00DF4890" w:rsidRPr="000908A2" w:rsidRDefault="0041237A" w:rsidP="002C5142">
      <w:pPr>
        <w:pStyle w:val="1"/>
        <w:jc w:val="center"/>
        <w:rPr>
          <w:sz w:val="28"/>
        </w:rPr>
      </w:pPr>
      <w:bookmarkStart w:id="9" w:name="_Toc31880458"/>
      <w:r w:rsidRPr="000908A2">
        <w:rPr>
          <w:sz w:val="28"/>
        </w:rPr>
        <w:t>6</w:t>
      </w:r>
      <w:r w:rsidR="00DF4890" w:rsidRPr="000908A2">
        <w:rPr>
          <w:sz w:val="28"/>
        </w:rPr>
        <w:t>. Социальное партнерство</w:t>
      </w:r>
      <w:bookmarkEnd w:id="9"/>
    </w:p>
    <w:p w:rsidR="00DF4890" w:rsidRDefault="00DF4890" w:rsidP="00DF4890">
      <w:pPr>
        <w:pStyle w:val="a6"/>
        <w:shd w:val="clear" w:color="auto" w:fill="FFFFFF"/>
        <w:spacing w:after="0"/>
        <w:ind w:firstLine="709"/>
        <w:jc w:val="both"/>
        <w:rPr>
          <w:sz w:val="28"/>
          <w:szCs w:val="28"/>
        </w:rPr>
      </w:pPr>
      <w:r>
        <w:rPr>
          <w:sz w:val="28"/>
          <w:szCs w:val="28"/>
        </w:rPr>
        <w:t>Координация действий</w:t>
      </w:r>
      <w:r w:rsidRPr="000A0AF7">
        <w:rPr>
          <w:sz w:val="28"/>
          <w:szCs w:val="28"/>
        </w:rPr>
        <w:t xml:space="preserve"> и объединений усилий сторон социального партнерства позволило в 2019 году качественно улучшить работу по социально значимым направлени</w:t>
      </w:r>
      <w:r>
        <w:rPr>
          <w:sz w:val="28"/>
          <w:szCs w:val="28"/>
        </w:rPr>
        <w:t xml:space="preserve">ям. </w:t>
      </w:r>
    </w:p>
    <w:p w:rsidR="00DF4890" w:rsidRDefault="00DF4890" w:rsidP="00DF4890">
      <w:pPr>
        <w:pStyle w:val="a6"/>
        <w:shd w:val="clear" w:color="auto" w:fill="FFFFFF"/>
        <w:spacing w:after="0"/>
        <w:ind w:firstLine="709"/>
        <w:jc w:val="both"/>
        <w:rPr>
          <w:sz w:val="28"/>
          <w:szCs w:val="28"/>
        </w:rPr>
      </w:pPr>
      <w:r>
        <w:rPr>
          <w:sz w:val="28"/>
          <w:szCs w:val="28"/>
        </w:rPr>
        <w:t xml:space="preserve">В интересах горожан, имеющих инвалидность, совместно с администрацией города разработан план по содействию в трудоустройстве инвалидов в 2019 году в </w:t>
      </w:r>
      <w:proofErr w:type="gramStart"/>
      <w:r>
        <w:rPr>
          <w:sz w:val="28"/>
          <w:szCs w:val="28"/>
        </w:rPr>
        <w:t>г</w:t>
      </w:r>
      <w:proofErr w:type="gramEnd"/>
      <w:r>
        <w:rPr>
          <w:sz w:val="28"/>
          <w:szCs w:val="28"/>
        </w:rPr>
        <w:t xml:space="preserve">. Красноярске, определивший ответственность сторон и закрепивший за подведомственными администрации учреждениями количественный план приема на работу инвалидов. С участием глав районных администраций, руководителей управлений социальной защиты, центра занятости в отчетном периоде прошло 5 расширенных заседаний, на одном из них была достигнута договоренность о проведении опроса инвалидов  с целью формирования реестра готовых к трудоустройству граждан. Силами центра занятости, </w:t>
      </w:r>
      <w:r w:rsidR="0071531E">
        <w:rPr>
          <w:sz w:val="28"/>
          <w:szCs w:val="28"/>
        </w:rPr>
        <w:t xml:space="preserve">органов </w:t>
      </w:r>
      <w:r>
        <w:rPr>
          <w:sz w:val="28"/>
          <w:szCs w:val="28"/>
        </w:rPr>
        <w:t>социальной защиты населения, бюро МСЭ проанкетировано свыше 12,2 тыс. инвалидов, дальнейшая работа с аудиторией соискателей велась в центре занятости.</w:t>
      </w:r>
    </w:p>
    <w:p w:rsidR="00DF4890" w:rsidRDefault="00DF4890" w:rsidP="00DF4890">
      <w:pPr>
        <w:pStyle w:val="a6"/>
        <w:shd w:val="clear" w:color="auto" w:fill="FFFFFF"/>
        <w:spacing w:after="0"/>
        <w:ind w:firstLine="709"/>
        <w:jc w:val="both"/>
        <w:rPr>
          <w:sz w:val="28"/>
          <w:szCs w:val="28"/>
        </w:rPr>
      </w:pPr>
      <w:r>
        <w:rPr>
          <w:sz w:val="28"/>
          <w:szCs w:val="28"/>
        </w:rPr>
        <w:t>Представители учреждения приняли участие в 43 совещаниях с работодателями по вопросу повышения уровня занятости инвалидов, прошедших на территории администраций районов. Широкий охват аудитории позволил добиться качественных и количественных улучшений:</w:t>
      </w:r>
    </w:p>
    <w:p w:rsidR="00DF4890" w:rsidRDefault="00DF4890" w:rsidP="00DF4890">
      <w:pPr>
        <w:pStyle w:val="a6"/>
        <w:shd w:val="clear" w:color="auto" w:fill="FFFFFF"/>
        <w:spacing w:after="0"/>
        <w:ind w:firstLine="709"/>
        <w:jc w:val="both"/>
        <w:rPr>
          <w:sz w:val="28"/>
          <w:szCs w:val="28"/>
        </w:rPr>
      </w:pPr>
      <w:r>
        <w:rPr>
          <w:sz w:val="28"/>
          <w:szCs w:val="28"/>
        </w:rPr>
        <w:t>трудоустройство на квотируемые рабочие места увеличилось в сравнении с прошлым годом с 36 до 81, выделены рабочие места сверх установленной квоты на предприятиях и в организациях: МП «КПАТП № 7», АО «</w:t>
      </w:r>
      <w:proofErr w:type="spellStart"/>
      <w:r>
        <w:rPr>
          <w:sz w:val="28"/>
          <w:szCs w:val="28"/>
        </w:rPr>
        <w:t>Сибагропромстрой</w:t>
      </w:r>
      <w:proofErr w:type="spellEnd"/>
      <w:r>
        <w:rPr>
          <w:sz w:val="28"/>
          <w:szCs w:val="28"/>
        </w:rPr>
        <w:t>» и др.;</w:t>
      </w:r>
    </w:p>
    <w:p w:rsidR="00DF4890" w:rsidRDefault="00DF4890" w:rsidP="00DF4890">
      <w:pPr>
        <w:pStyle w:val="a6"/>
        <w:shd w:val="clear" w:color="auto" w:fill="FFFFFF"/>
        <w:spacing w:after="0"/>
        <w:ind w:firstLine="709"/>
        <w:jc w:val="both"/>
        <w:rPr>
          <w:sz w:val="28"/>
          <w:szCs w:val="28"/>
        </w:rPr>
      </w:pPr>
      <w:r>
        <w:rPr>
          <w:sz w:val="28"/>
          <w:szCs w:val="28"/>
        </w:rPr>
        <w:t>на заявленных вакансиях изменены условия труда на более легкие, что привело к трудоустройству на предприятиях и в организациях: ООО «Строительное управление 208», МКУ «Централизованная бухгалтерия управления учреждений образования Свердловского района» и др.</w:t>
      </w:r>
    </w:p>
    <w:p w:rsidR="00DF4890" w:rsidRDefault="00DF4890" w:rsidP="00DF4890">
      <w:pPr>
        <w:pStyle w:val="a6"/>
        <w:shd w:val="clear" w:color="auto" w:fill="FFFFFF"/>
        <w:spacing w:after="0"/>
        <w:ind w:firstLine="709"/>
        <w:jc w:val="both"/>
        <w:rPr>
          <w:sz w:val="28"/>
          <w:szCs w:val="28"/>
        </w:rPr>
      </w:pPr>
      <w:r>
        <w:rPr>
          <w:sz w:val="28"/>
          <w:szCs w:val="28"/>
        </w:rPr>
        <w:t>Общее число жителей города с инвалидностью, нашедших работу благодаря совместным действиям сторон, составило 1 255 человек.</w:t>
      </w:r>
    </w:p>
    <w:p w:rsidR="00DF4890" w:rsidRPr="002B13A3" w:rsidRDefault="00DF4890" w:rsidP="00DF4890">
      <w:pPr>
        <w:pStyle w:val="a6"/>
        <w:shd w:val="clear" w:color="auto" w:fill="FFFFFF"/>
        <w:spacing w:after="0"/>
        <w:ind w:firstLine="709"/>
        <w:jc w:val="both"/>
        <w:rPr>
          <w:sz w:val="28"/>
          <w:szCs w:val="28"/>
        </w:rPr>
      </w:pPr>
      <w:r>
        <w:rPr>
          <w:sz w:val="28"/>
          <w:szCs w:val="28"/>
        </w:rPr>
        <w:lastRenderedPageBreak/>
        <w:t xml:space="preserve">Межведомственное взаимодействие направлено также на </w:t>
      </w:r>
      <w:r w:rsidRPr="002B13A3">
        <w:rPr>
          <w:sz w:val="28"/>
          <w:szCs w:val="28"/>
        </w:rPr>
        <w:t>формировани</w:t>
      </w:r>
      <w:r>
        <w:rPr>
          <w:sz w:val="28"/>
          <w:szCs w:val="28"/>
        </w:rPr>
        <w:t>е</w:t>
      </w:r>
      <w:r w:rsidRPr="002B13A3">
        <w:rPr>
          <w:sz w:val="28"/>
          <w:szCs w:val="28"/>
        </w:rPr>
        <w:t xml:space="preserve"> </w:t>
      </w:r>
      <w:r>
        <w:rPr>
          <w:sz w:val="28"/>
          <w:szCs w:val="28"/>
        </w:rPr>
        <w:t xml:space="preserve">в Красноярске </w:t>
      </w:r>
      <w:r w:rsidRPr="002B13A3">
        <w:rPr>
          <w:sz w:val="28"/>
          <w:szCs w:val="28"/>
        </w:rPr>
        <w:t>активной предпринимательской среды</w:t>
      </w:r>
      <w:r>
        <w:rPr>
          <w:sz w:val="28"/>
          <w:szCs w:val="28"/>
        </w:rPr>
        <w:t xml:space="preserve">. Работа проводилась </w:t>
      </w:r>
      <w:r w:rsidRPr="002B13A3">
        <w:rPr>
          <w:sz w:val="28"/>
          <w:szCs w:val="28"/>
        </w:rPr>
        <w:t xml:space="preserve"> в тесном сотрудничестве центра занятости населения и департамента экономической политики и инвестиционного развития администрации города. В </w:t>
      </w:r>
      <w:r>
        <w:rPr>
          <w:sz w:val="28"/>
          <w:szCs w:val="28"/>
        </w:rPr>
        <w:t xml:space="preserve">отчетном </w:t>
      </w:r>
      <w:r w:rsidRPr="002B13A3">
        <w:rPr>
          <w:sz w:val="28"/>
          <w:szCs w:val="28"/>
        </w:rPr>
        <w:t>году разработан проект «Городская Бизнес-среда: предпринимательская активность граждан, открытость процедур поддержки». В его рамках достигнуты значительные показатели:</w:t>
      </w:r>
    </w:p>
    <w:p w:rsidR="00A542AE" w:rsidRDefault="00DF4890" w:rsidP="000908A2">
      <w:pPr>
        <w:pStyle w:val="a6"/>
        <w:shd w:val="clear" w:color="auto" w:fill="FFFFFF"/>
        <w:spacing w:after="0"/>
        <w:ind w:firstLine="709"/>
        <w:contextualSpacing/>
        <w:jc w:val="both"/>
        <w:rPr>
          <w:sz w:val="28"/>
          <w:szCs w:val="28"/>
        </w:rPr>
      </w:pPr>
      <w:r>
        <w:rPr>
          <w:sz w:val="28"/>
          <w:szCs w:val="28"/>
        </w:rPr>
        <w:t xml:space="preserve">финансовая помощь оказана 103 безработным красноярцам. В </w:t>
      </w:r>
      <w:r w:rsidRPr="000908A2">
        <w:rPr>
          <w:sz w:val="28"/>
          <w:szCs w:val="28"/>
        </w:rPr>
        <w:t xml:space="preserve">предпринимательскую деятельность вовлечены и </w:t>
      </w:r>
      <w:proofErr w:type="spellStart"/>
      <w:r w:rsidRPr="000908A2">
        <w:rPr>
          <w:sz w:val="28"/>
          <w:szCs w:val="28"/>
        </w:rPr>
        <w:t>маломобильные</w:t>
      </w:r>
      <w:proofErr w:type="spellEnd"/>
      <w:r w:rsidRPr="000908A2">
        <w:rPr>
          <w:sz w:val="28"/>
          <w:szCs w:val="28"/>
        </w:rPr>
        <w:t xml:space="preserve"> группы населения, граждане открыли с помощью центра занятости мастерскую ремонта обуви и изготовления ключей, сервис грузоперевозки</w:t>
      </w:r>
      <w:r w:rsidR="00A542AE">
        <w:rPr>
          <w:sz w:val="28"/>
          <w:szCs w:val="28"/>
        </w:rPr>
        <w:t>;</w:t>
      </w:r>
    </w:p>
    <w:p w:rsidR="00A542AE" w:rsidRDefault="00A542AE" w:rsidP="008E4397">
      <w:pPr>
        <w:tabs>
          <w:tab w:val="left" w:pos="4995"/>
          <w:tab w:val="center" w:pos="7286"/>
        </w:tabs>
        <w:spacing w:after="0" w:line="240" w:lineRule="auto"/>
        <w:ind w:firstLine="567"/>
        <w:jc w:val="both"/>
        <w:rPr>
          <w:rFonts w:ascii="Times New Roman" w:eastAsia="Arial Unicode MS" w:hAnsi="Times New Roman" w:cs="Times New Roman"/>
          <w:sz w:val="28"/>
          <w:szCs w:val="28"/>
        </w:rPr>
      </w:pPr>
      <w:r w:rsidRPr="00A20649">
        <w:rPr>
          <w:rFonts w:ascii="Times New Roman" w:eastAsia="Arial Unicode MS" w:hAnsi="Times New Roman" w:cs="Times New Roman"/>
          <w:sz w:val="28"/>
          <w:szCs w:val="28"/>
        </w:rPr>
        <w:t xml:space="preserve">подготовлен информационный «Пакет поддержки» (информационный кейс), </w:t>
      </w:r>
      <w:r>
        <w:rPr>
          <w:rFonts w:ascii="Times New Roman" w:eastAsia="Arial Unicode MS" w:hAnsi="Times New Roman" w:cs="Times New Roman"/>
          <w:sz w:val="28"/>
          <w:szCs w:val="28"/>
        </w:rPr>
        <w:t xml:space="preserve">который размещен на площадках соисполнителей проекта </w:t>
      </w:r>
      <w:r w:rsidRPr="00647331">
        <w:rPr>
          <w:rFonts w:ascii="Times New Roman" w:eastAsia="Arial Unicode MS" w:hAnsi="Times New Roman" w:cs="Times New Roman"/>
          <w:sz w:val="28"/>
          <w:szCs w:val="28"/>
        </w:rPr>
        <w:t>МАУ «Центр содействия малому и среднему предпринимательству»</w:t>
      </w:r>
      <w:r>
        <w:rPr>
          <w:rFonts w:ascii="Times New Roman" w:eastAsia="Arial Unicode MS" w:hAnsi="Times New Roman" w:cs="Times New Roman"/>
          <w:sz w:val="28"/>
          <w:szCs w:val="28"/>
        </w:rPr>
        <w:t xml:space="preserve">, </w:t>
      </w:r>
      <w:r w:rsidRPr="00647331">
        <w:rPr>
          <w:rFonts w:ascii="Times New Roman" w:eastAsia="Arial Unicode MS" w:hAnsi="Times New Roman" w:cs="Times New Roman"/>
          <w:sz w:val="28"/>
          <w:szCs w:val="28"/>
        </w:rPr>
        <w:t xml:space="preserve">АНО «Красноярский городской </w:t>
      </w:r>
      <w:proofErr w:type="spellStart"/>
      <w:r w:rsidRPr="00647331">
        <w:rPr>
          <w:rFonts w:ascii="Times New Roman" w:eastAsia="Arial Unicode MS" w:hAnsi="Times New Roman" w:cs="Times New Roman"/>
          <w:sz w:val="28"/>
          <w:szCs w:val="28"/>
        </w:rPr>
        <w:t>инновационно-технологический</w:t>
      </w:r>
      <w:proofErr w:type="spellEnd"/>
      <w:r w:rsidRPr="00647331">
        <w:rPr>
          <w:rFonts w:ascii="Times New Roman" w:eastAsia="Arial Unicode MS" w:hAnsi="Times New Roman" w:cs="Times New Roman"/>
          <w:sz w:val="28"/>
          <w:szCs w:val="28"/>
        </w:rPr>
        <w:t xml:space="preserve"> бизнес-инкубатор»</w:t>
      </w:r>
      <w:r>
        <w:rPr>
          <w:rFonts w:ascii="Times New Roman" w:eastAsia="Arial Unicode MS" w:hAnsi="Times New Roman" w:cs="Times New Roman"/>
          <w:sz w:val="28"/>
          <w:szCs w:val="28"/>
        </w:rPr>
        <w:t xml:space="preserve">, </w:t>
      </w:r>
      <w:r w:rsidRPr="00594F2D">
        <w:rPr>
          <w:rFonts w:ascii="Times New Roman" w:eastAsia="Arial Unicode MS" w:hAnsi="Times New Roman" w:cs="Times New Roman"/>
          <w:sz w:val="28"/>
          <w:szCs w:val="28"/>
        </w:rPr>
        <w:t xml:space="preserve">КГАУ «Красноярский региональный </w:t>
      </w:r>
      <w:proofErr w:type="spellStart"/>
      <w:r w:rsidRPr="00594F2D">
        <w:rPr>
          <w:rFonts w:ascii="Times New Roman" w:eastAsia="Arial Unicode MS" w:hAnsi="Times New Roman" w:cs="Times New Roman"/>
          <w:sz w:val="28"/>
          <w:szCs w:val="28"/>
        </w:rPr>
        <w:t>инновационно-технологический</w:t>
      </w:r>
      <w:proofErr w:type="spellEnd"/>
      <w:r w:rsidRPr="00594F2D">
        <w:rPr>
          <w:rFonts w:ascii="Times New Roman" w:eastAsia="Arial Unicode MS" w:hAnsi="Times New Roman" w:cs="Times New Roman"/>
          <w:sz w:val="28"/>
          <w:szCs w:val="28"/>
        </w:rPr>
        <w:t xml:space="preserve"> бизнес-инкубатор»</w:t>
      </w:r>
      <w:r w:rsidRPr="008D342C">
        <w:rPr>
          <w:rFonts w:ascii="Times New Roman" w:eastAsia="Arial Unicode MS" w:hAnsi="Times New Roman" w:cs="Times New Roman"/>
          <w:i/>
          <w:sz w:val="28"/>
          <w:szCs w:val="28"/>
        </w:rPr>
        <w:t xml:space="preserve"> </w:t>
      </w:r>
      <w:r>
        <w:rPr>
          <w:rFonts w:ascii="Times New Roman" w:eastAsia="Arial Unicode MS" w:hAnsi="Times New Roman" w:cs="Times New Roman"/>
          <w:sz w:val="28"/>
          <w:szCs w:val="28"/>
        </w:rPr>
        <w:t xml:space="preserve">и </w:t>
      </w:r>
      <w:r w:rsidRPr="00A20649">
        <w:rPr>
          <w:rFonts w:ascii="Times New Roman" w:eastAsia="Arial Unicode MS" w:hAnsi="Times New Roman" w:cs="Times New Roman"/>
          <w:sz w:val="28"/>
          <w:szCs w:val="28"/>
        </w:rPr>
        <w:t>содер</w:t>
      </w:r>
      <w:r>
        <w:rPr>
          <w:rFonts w:ascii="Times New Roman" w:eastAsia="Arial Unicode MS" w:hAnsi="Times New Roman" w:cs="Times New Roman"/>
          <w:sz w:val="28"/>
          <w:szCs w:val="28"/>
        </w:rPr>
        <w:t>жит</w:t>
      </w:r>
      <w:r w:rsidRPr="00A20649">
        <w:rPr>
          <w:rFonts w:ascii="Times New Roman" w:eastAsia="Arial Unicode MS" w:hAnsi="Times New Roman" w:cs="Times New Roman"/>
          <w:sz w:val="28"/>
          <w:szCs w:val="28"/>
        </w:rPr>
        <w:t xml:space="preserve"> сведения о</w:t>
      </w:r>
      <w:r>
        <w:rPr>
          <w:rFonts w:ascii="Times New Roman" w:eastAsia="Arial Unicode MS" w:hAnsi="Times New Roman" w:cs="Times New Roman"/>
          <w:sz w:val="28"/>
          <w:szCs w:val="28"/>
        </w:rPr>
        <w:t xml:space="preserve"> возможных вариантах консультационной, финансовой поддержки, оказываемых элементами инфраструктуры.</w:t>
      </w:r>
    </w:p>
    <w:p w:rsidR="008E4397" w:rsidRDefault="008E4397" w:rsidP="008E4397">
      <w:pPr>
        <w:spacing w:after="0" w:line="240" w:lineRule="auto"/>
        <w:ind w:firstLine="567"/>
        <w:jc w:val="both"/>
        <w:rPr>
          <w:rFonts w:ascii="Times New Roman" w:hAnsi="Times New Roman" w:cs="Times New Roman"/>
          <w:sz w:val="28"/>
          <w:szCs w:val="28"/>
        </w:rPr>
      </w:pPr>
      <w:r w:rsidRPr="004074D0">
        <w:rPr>
          <w:rFonts w:ascii="Times New Roman" w:hAnsi="Times New Roman" w:cs="Times New Roman"/>
          <w:sz w:val="28"/>
          <w:szCs w:val="28"/>
        </w:rPr>
        <w:t xml:space="preserve">В целях </w:t>
      </w:r>
      <w:r w:rsidRPr="008E4397">
        <w:rPr>
          <w:rFonts w:ascii="Times New Roman" w:hAnsi="Times New Roman" w:cs="Times New Roman"/>
          <w:sz w:val="28"/>
          <w:szCs w:val="28"/>
        </w:rPr>
        <w:t>определения факторов, препятствующих</w:t>
      </w:r>
      <w:r w:rsidRPr="004074D0">
        <w:rPr>
          <w:rFonts w:ascii="Times New Roman" w:hAnsi="Times New Roman" w:cs="Times New Roman"/>
          <w:sz w:val="28"/>
          <w:szCs w:val="28"/>
        </w:rPr>
        <w:t xml:space="preserve"> предпринимательской деятельности, потребности в государственной и муниципальной поддержке, а также формирования повестки семинаров и тренингов на 2020 год центром занятости и МАУ «Центр содействия малому и среднему предпринимательству» проведено анкетирование представителей малого бизнеса. Опрос состоялся в октябре 2019 года, респондентам было предложено воспользоваться </w:t>
      </w:r>
      <w:proofErr w:type="spellStart"/>
      <w:r w:rsidRPr="004074D0">
        <w:rPr>
          <w:rFonts w:ascii="Times New Roman" w:hAnsi="Times New Roman" w:cs="Times New Roman"/>
          <w:sz w:val="28"/>
          <w:szCs w:val="28"/>
        </w:rPr>
        <w:t>on-line</w:t>
      </w:r>
      <w:proofErr w:type="spellEnd"/>
      <w:r w:rsidRPr="004074D0">
        <w:rPr>
          <w:rFonts w:ascii="Times New Roman" w:hAnsi="Times New Roman" w:cs="Times New Roman"/>
          <w:sz w:val="28"/>
          <w:szCs w:val="28"/>
        </w:rPr>
        <w:t xml:space="preserve"> сервисом в сети Интернет или заполнить бланк на бумажном носителе.</w:t>
      </w:r>
      <w:r>
        <w:rPr>
          <w:sz w:val="28"/>
          <w:szCs w:val="28"/>
        </w:rPr>
        <w:t xml:space="preserve"> </w:t>
      </w:r>
      <w:r w:rsidRPr="00FC11B8">
        <w:rPr>
          <w:rFonts w:ascii="Times New Roman" w:hAnsi="Times New Roman" w:cs="Times New Roman"/>
          <w:sz w:val="28"/>
          <w:szCs w:val="28"/>
        </w:rPr>
        <w:t>Всего в анкетировании</w:t>
      </w:r>
      <w:r>
        <w:rPr>
          <w:rFonts w:ascii="Times New Roman" w:hAnsi="Times New Roman" w:cs="Times New Roman"/>
          <w:sz w:val="28"/>
          <w:szCs w:val="28"/>
        </w:rPr>
        <w:t xml:space="preserve"> приняли</w:t>
      </w:r>
      <w:r w:rsidRPr="00FC11B8">
        <w:rPr>
          <w:rFonts w:ascii="Times New Roman" w:hAnsi="Times New Roman" w:cs="Times New Roman"/>
          <w:sz w:val="28"/>
          <w:szCs w:val="28"/>
        </w:rPr>
        <w:t xml:space="preserve"> участие 79 субъектов малого</w:t>
      </w:r>
      <w:r>
        <w:rPr>
          <w:rFonts w:ascii="Times New Roman" w:hAnsi="Times New Roman" w:cs="Times New Roman"/>
          <w:sz w:val="28"/>
          <w:szCs w:val="28"/>
        </w:rPr>
        <w:t xml:space="preserve"> бизнеса</w:t>
      </w:r>
      <w:r w:rsidRPr="008E4397">
        <w:rPr>
          <w:rFonts w:ascii="Times New Roman" w:hAnsi="Times New Roman" w:cs="Times New Roman"/>
          <w:sz w:val="28"/>
          <w:szCs w:val="28"/>
        </w:rPr>
        <w:t>, преимущественно</w:t>
      </w:r>
      <w:r>
        <w:rPr>
          <w:sz w:val="28"/>
          <w:szCs w:val="28"/>
        </w:rPr>
        <w:t xml:space="preserve"> </w:t>
      </w:r>
      <w:r w:rsidRPr="00FC11B8">
        <w:rPr>
          <w:rFonts w:ascii="Times New Roman" w:hAnsi="Times New Roman" w:cs="Times New Roman"/>
          <w:sz w:val="28"/>
          <w:szCs w:val="28"/>
        </w:rPr>
        <w:t xml:space="preserve">индивидуальные предприниматели в возрасте 26-37 лет, осуществляющие </w:t>
      </w:r>
      <w:r>
        <w:rPr>
          <w:rFonts w:ascii="Times New Roman" w:hAnsi="Times New Roman" w:cs="Times New Roman"/>
          <w:sz w:val="28"/>
          <w:szCs w:val="28"/>
        </w:rPr>
        <w:t xml:space="preserve">свою </w:t>
      </w:r>
      <w:r w:rsidRPr="00FC11B8">
        <w:rPr>
          <w:rFonts w:ascii="Times New Roman" w:hAnsi="Times New Roman" w:cs="Times New Roman"/>
          <w:sz w:val="28"/>
          <w:szCs w:val="28"/>
        </w:rPr>
        <w:t>деятельность от 1 года до 3-х лет в сфере торговли и услуг. Большая часть участников опроса к факторам, препятствующим развитию бизнеса, отнесли значительную налоговую нагрузку, снижение спроса, недостаток правовых знаний в области ведения бизнеса, сложные процедуры получения государственной и муниципальной поддержки.</w:t>
      </w:r>
    </w:p>
    <w:p w:rsidR="00DF4890" w:rsidRPr="000908A2" w:rsidRDefault="008E4397" w:rsidP="008E4397">
      <w:pPr>
        <w:pStyle w:val="a6"/>
        <w:shd w:val="clear" w:color="auto" w:fill="FFFFFF"/>
        <w:spacing w:after="0"/>
        <w:ind w:firstLine="567"/>
        <w:jc w:val="both"/>
        <w:rPr>
          <w:sz w:val="28"/>
          <w:szCs w:val="28"/>
        </w:rPr>
      </w:pPr>
      <w:r>
        <w:rPr>
          <w:sz w:val="28"/>
          <w:szCs w:val="28"/>
        </w:rPr>
        <w:t>Общее число участников мероприятий, проведенных в рамках проекта, составило порядка 1,0 тыс. человек.</w:t>
      </w:r>
    </w:p>
    <w:p w:rsidR="00DF4890" w:rsidRPr="000908A2" w:rsidRDefault="00DF4890" w:rsidP="00A542AE">
      <w:pPr>
        <w:pStyle w:val="a6"/>
        <w:shd w:val="clear" w:color="auto" w:fill="FFFFFF"/>
        <w:spacing w:after="0"/>
        <w:ind w:firstLine="709"/>
        <w:contextualSpacing/>
        <w:jc w:val="both"/>
        <w:rPr>
          <w:sz w:val="28"/>
          <w:szCs w:val="28"/>
        </w:rPr>
      </w:pPr>
      <w:r w:rsidRPr="000908A2">
        <w:rPr>
          <w:sz w:val="28"/>
          <w:szCs w:val="28"/>
        </w:rPr>
        <w:t xml:space="preserve">Проект предусматривает развитие молодежной </w:t>
      </w:r>
      <w:proofErr w:type="spellStart"/>
      <w:proofErr w:type="gramStart"/>
      <w:r w:rsidRPr="000908A2">
        <w:rPr>
          <w:sz w:val="28"/>
          <w:szCs w:val="28"/>
        </w:rPr>
        <w:t>бизнес-среды</w:t>
      </w:r>
      <w:proofErr w:type="spellEnd"/>
      <w:proofErr w:type="gramEnd"/>
      <w:r w:rsidRPr="000908A2">
        <w:rPr>
          <w:sz w:val="28"/>
          <w:szCs w:val="28"/>
        </w:rPr>
        <w:t>: для потенциальных предпринимателей (студентов профессиональных образовательных организаций, старшеклассников) проход</w:t>
      </w:r>
      <w:r w:rsidR="00871791" w:rsidRPr="000908A2">
        <w:rPr>
          <w:sz w:val="28"/>
          <w:szCs w:val="28"/>
        </w:rPr>
        <w:t>или</w:t>
      </w:r>
      <w:r w:rsidRPr="000908A2">
        <w:rPr>
          <w:sz w:val="28"/>
          <w:szCs w:val="28"/>
        </w:rPr>
        <w:t xml:space="preserve"> экскурсии в Центр содействия малому и среднему предпринимательству. </w:t>
      </w:r>
      <w:proofErr w:type="gramStart"/>
      <w:r w:rsidRPr="000908A2">
        <w:rPr>
          <w:sz w:val="28"/>
          <w:szCs w:val="28"/>
        </w:rPr>
        <w:t>Аудитория узна</w:t>
      </w:r>
      <w:r w:rsidR="00871791" w:rsidRPr="000908A2">
        <w:rPr>
          <w:sz w:val="28"/>
          <w:szCs w:val="28"/>
        </w:rPr>
        <w:t>ла</w:t>
      </w:r>
      <w:r w:rsidRPr="000908A2">
        <w:rPr>
          <w:sz w:val="28"/>
          <w:szCs w:val="28"/>
        </w:rPr>
        <w:t xml:space="preserve"> о </w:t>
      </w:r>
      <w:r w:rsidRPr="00A542AE">
        <w:rPr>
          <w:sz w:val="28"/>
          <w:szCs w:val="28"/>
        </w:rPr>
        <w:t xml:space="preserve">возможностях, которые Центр дает начинающим бизнесменам, знакомится с успешными </w:t>
      </w:r>
      <w:proofErr w:type="spellStart"/>
      <w:r w:rsidRPr="00A542AE">
        <w:rPr>
          <w:sz w:val="28"/>
          <w:szCs w:val="28"/>
        </w:rPr>
        <w:t>стартапами</w:t>
      </w:r>
      <w:proofErr w:type="spellEnd"/>
      <w:r w:rsidRPr="00A542AE">
        <w:rPr>
          <w:sz w:val="28"/>
          <w:szCs w:val="28"/>
        </w:rPr>
        <w:t xml:space="preserve"> красноярцев. </w:t>
      </w:r>
      <w:proofErr w:type="gramEnd"/>
    </w:p>
    <w:p w:rsidR="00DF4890" w:rsidRPr="000908A2" w:rsidRDefault="00DF4890" w:rsidP="00A542AE">
      <w:pPr>
        <w:pStyle w:val="a6"/>
        <w:shd w:val="clear" w:color="auto" w:fill="FFFFFF"/>
        <w:spacing w:after="0"/>
        <w:ind w:firstLine="709"/>
        <w:contextualSpacing/>
        <w:jc w:val="both"/>
        <w:rPr>
          <w:sz w:val="28"/>
          <w:szCs w:val="28"/>
        </w:rPr>
      </w:pPr>
      <w:r w:rsidRPr="000908A2">
        <w:rPr>
          <w:sz w:val="28"/>
          <w:szCs w:val="28"/>
        </w:rPr>
        <w:t>Документ рассчитан на 2019-2020 годы, в этот период планируется оказать финансовую и имущественную поддержку почти 300 красноярцам.</w:t>
      </w:r>
    </w:p>
    <w:p w:rsidR="008E4397" w:rsidRDefault="008E4397" w:rsidP="002C5142">
      <w:pPr>
        <w:pStyle w:val="1"/>
        <w:jc w:val="center"/>
        <w:rPr>
          <w:sz w:val="28"/>
          <w:szCs w:val="28"/>
        </w:rPr>
      </w:pPr>
      <w:bookmarkStart w:id="10" w:name="_Toc31880459"/>
    </w:p>
    <w:p w:rsidR="00DF4890" w:rsidRPr="000908A2" w:rsidRDefault="0041237A" w:rsidP="002C5142">
      <w:pPr>
        <w:pStyle w:val="1"/>
        <w:jc w:val="center"/>
        <w:rPr>
          <w:sz w:val="28"/>
          <w:szCs w:val="28"/>
        </w:rPr>
      </w:pPr>
      <w:r w:rsidRPr="000908A2">
        <w:rPr>
          <w:sz w:val="28"/>
          <w:szCs w:val="28"/>
        </w:rPr>
        <w:lastRenderedPageBreak/>
        <w:t>7</w:t>
      </w:r>
      <w:r w:rsidR="00DF4890" w:rsidRPr="000908A2">
        <w:rPr>
          <w:sz w:val="28"/>
          <w:szCs w:val="28"/>
        </w:rPr>
        <w:t>. Взаимодействие с работодателями</w:t>
      </w:r>
      <w:bookmarkEnd w:id="10"/>
    </w:p>
    <w:p w:rsidR="00DF4890" w:rsidRPr="00CF7469" w:rsidRDefault="00DF4890" w:rsidP="00CF7469">
      <w:pPr>
        <w:spacing w:after="0" w:line="240" w:lineRule="auto"/>
        <w:ind w:firstLine="709"/>
        <w:jc w:val="both"/>
        <w:rPr>
          <w:rFonts w:ascii="Times New Roman" w:hAnsi="Times New Roman" w:cs="Times New Roman"/>
          <w:kern w:val="36"/>
          <w:sz w:val="28"/>
          <w:szCs w:val="28"/>
          <w:lang w:eastAsia="ru-RU"/>
        </w:rPr>
      </w:pPr>
      <w:r w:rsidRPr="00CF7469">
        <w:rPr>
          <w:rFonts w:ascii="Times New Roman" w:hAnsi="Times New Roman" w:cs="Times New Roman"/>
          <w:kern w:val="36"/>
          <w:sz w:val="28"/>
          <w:szCs w:val="28"/>
          <w:lang w:eastAsia="ru-RU"/>
        </w:rPr>
        <w:t>Вопрос подбора персонала в 2019 году центру занятости доверили свыше 5,3 тыс. работодателей Красноярска, общая кадровая потребность составила 91,2 тыс. единиц. Прирост клиентов и свободных рабочих ме</w:t>
      </w:r>
      <w:proofErr w:type="gramStart"/>
      <w:r w:rsidRPr="00CF7469">
        <w:rPr>
          <w:rFonts w:ascii="Times New Roman" w:hAnsi="Times New Roman" w:cs="Times New Roman"/>
          <w:kern w:val="36"/>
          <w:sz w:val="28"/>
          <w:szCs w:val="28"/>
          <w:lang w:eastAsia="ru-RU"/>
        </w:rPr>
        <w:t>ст в ср</w:t>
      </w:r>
      <w:proofErr w:type="gramEnd"/>
      <w:r w:rsidRPr="00CF7469">
        <w:rPr>
          <w:rFonts w:ascii="Times New Roman" w:hAnsi="Times New Roman" w:cs="Times New Roman"/>
          <w:kern w:val="36"/>
          <w:sz w:val="28"/>
          <w:szCs w:val="28"/>
          <w:lang w:eastAsia="ru-RU"/>
        </w:rPr>
        <w:t>авнении с 2018 годом зафиксирован на отметках 1,6% и 6,7% соответственно.</w:t>
      </w:r>
    </w:p>
    <w:p w:rsidR="00DF4890" w:rsidRPr="00CF7469" w:rsidRDefault="00DF4890" w:rsidP="00CF7469">
      <w:pPr>
        <w:spacing w:after="0" w:line="240" w:lineRule="auto"/>
        <w:ind w:firstLine="709"/>
        <w:jc w:val="both"/>
        <w:rPr>
          <w:rFonts w:ascii="Times New Roman" w:hAnsi="Times New Roman" w:cs="Times New Roman"/>
          <w:sz w:val="28"/>
          <w:szCs w:val="28"/>
        </w:rPr>
      </w:pPr>
      <w:r w:rsidRPr="00CF7469">
        <w:rPr>
          <w:rFonts w:ascii="Times New Roman" w:hAnsi="Times New Roman" w:cs="Times New Roman"/>
          <w:kern w:val="36"/>
          <w:sz w:val="28"/>
          <w:szCs w:val="28"/>
          <w:lang w:eastAsia="ru-RU"/>
        </w:rPr>
        <w:t xml:space="preserve">Поиск необходимых работников осуществлялся, прежде всего, из числа клиентов центра занятости, ищущих работу. В отдельных случаях работодателю предлагалось оформить проектные отношения, подразумевающие проведение комплекса мероприятий. </w:t>
      </w:r>
      <w:r w:rsidRPr="00CF7469">
        <w:rPr>
          <w:rFonts w:ascii="Times New Roman" w:hAnsi="Times New Roman" w:cs="Times New Roman"/>
          <w:sz w:val="28"/>
          <w:szCs w:val="28"/>
        </w:rPr>
        <w:t xml:space="preserve">Каждый проект </w:t>
      </w:r>
      <w:r w:rsidR="00871791" w:rsidRPr="00CF7469">
        <w:rPr>
          <w:rFonts w:ascii="Times New Roman" w:hAnsi="Times New Roman" w:cs="Times New Roman"/>
          <w:sz w:val="28"/>
          <w:szCs w:val="28"/>
        </w:rPr>
        <w:t xml:space="preserve">предполагал </w:t>
      </w:r>
      <w:r w:rsidRPr="00CF7469">
        <w:rPr>
          <w:rFonts w:ascii="Times New Roman" w:hAnsi="Times New Roman" w:cs="Times New Roman"/>
          <w:sz w:val="28"/>
          <w:szCs w:val="28"/>
        </w:rPr>
        <w:t xml:space="preserve">дорожную карту, включающую наиболее эффективные инструменты подбора персонала. Например, для оперативного поиска соискателей вакансий бухгалтера и медицинской сестры для Центра здоровья «Виктория» применялись активные виды </w:t>
      </w:r>
      <w:proofErr w:type="spellStart"/>
      <w:proofErr w:type="gramStart"/>
      <w:r w:rsidRPr="00CF7469">
        <w:rPr>
          <w:rFonts w:ascii="Times New Roman" w:hAnsi="Times New Roman" w:cs="Times New Roman"/>
          <w:sz w:val="28"/>
          <w:szCs w:val="28"/>
        </w:rPr>
        <w:t>интернет-рекламы</w:t>
      </w:r>
      <w:proofErr w:type="spellEnd"/>
      <w:proofErr w:type="gramEnd"/>
      <w:r w:rsidRPr="00CF7469">
        <w:rPr>
          <w:rFonts w:ascii="Times New Roman" w:hAnsi="Times New Roman" w:cs="Times New Roman"/>
          <w:sz w:val="28"/>
          <w:szCs w:val="28"/>
        </w:rPr>
        <w:t xml:space="preserve">, рассчитанные на привлечение «внешней» аудитории, такие как анимационные баннеры, объявления. </w:t>
      </w:r>
    </w:p>
    <w:p w:rsidR="00DF4890" w:rsidRDefault="00DF4890" w:rsidP="00CF7469">
      <w:pPr>
        <w:spacing w:after="0" w:line="240" w:lineRule="auto"/>
        <w:ind w:firstLine="709"/>
        <w:jc w:val="both"/>
        <w:rPr>
          <w:rFonts w:ascii="Times New Roman" w:hAnsi="Times New Roman" w:cs="Times New Roman"/>
          <w:sz w:val="28"/>
          <w:szCs w:val="28"/>
        </w:rPr>
      </w:pPr>
      <w:r w:rsidRPr="0087669D">
        <w:rPr>
          <w:rFonts w:ascii="Times New Roman" w:hAnsi="Times New Roman" w:cs="Times New Roman"/>
          <w:sz w:val="28"/>
          <w:szCs w:val="28"/>
        </w:rPr>
        <w:t>ФГКУ «Управление вневедомственной охраны войск национальной гвардии Российской Федерации по Красноярскому краю», заявившее 10 вакансий для полицейского и полицейского-водителя, стало участником 7 специализированных ярмарок вакансий, включая ярмарку для выпускников «Ста</w:t>
      </w:r>
      <w:proofErr w:type="gramStart"/>
      <w:r w:rsidRPr="0087669D">
        <w:rPr>
          <w:rFonts w:ascii="Times New Roman" w:hAnsi="Times New Roman" w:cs="Times New Roman"/>
          <w:sz w:val="28"/>
          <w:szCs w:val="28"/>
        </w:rPr>
        <w:t>рт в тр</w:t>
      </w:r>
      <w:proofErr w:type="gramEnd"/>
      <w:r w:rsidRPr="0087669D">
        <w:rPr>
          <w:rFonts w:ascii="Times New Roman" w:hAnsi="Times New Roman" w:cs="Times New Roman"/>
          <w:sz w:val="28"/>
          <w:szCs w:val="28"/>
        </w:rPr>
        <w:t xml:space="preserve">удовую жизнь». </w:t>
      </w:r>
      <w:r>
        <w:rPr>
          <w:rFonts w:ascii="Times New Roman" w:hAnsi="Times New Roman" w:cs="Times New Roman"/>
          <w:sz w:val="28"/>
          <w:szCs w:val="28"/>
        </w:rPr>
        <w:t xml:space="preserve">Это </w:t>
      </w:r>
      <w:r w:rsidRPr="0087669D">
        <w:rPr>
          <w:rFonts w:ascii="Times New Roman" w:hAnsi="Times New Roman" w:cs="Times New Roman"/>
          <w:sz w:val="28"/>
          <w:szCs w:val="28"/>
        </w:rPr>
        <w:t>позволило работодателю встретиться лично с большим числом кандидатов, определить в диалоге соответствие предъявляемым службой требованиям.</w:t>
      </w:r>
    </w:p>
    <w:p w:rsidR="00DF4890" w:rsidRDefault="00DF4890" w:rsidP="00DF48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Общее количество проектов по заполнению вакансий, которые реализованных в 2019 году, составило 12, удалось заполнить порядка 60% заявленного объема.</w:t>
      </w:r>
    </w:p>
    <w:p w:rsidR="00DF4890" w:rsidRPr="00934E66" w:rsidRDefault="00DF4890" w:rsidP="00DF4890">
      <w:pPr>
        <w:spacing w:after="0" w:line="240" w:lineRule="auto"/>
        <w:ind w:firstLine="709"/>
        <w:jc w:val="both"/>
        <w:rPr>
          <w:rFonts w:ascii="Times New Roman" w:eastAsia="Times New Roman" w:hAnsi="Times New Roman" w:cs="Times New Roman"/>
          <w:kern w:val="36"/>
          <w:sz w:val="28"/>
          <w:szCs w:val="28"/>
          <w:lang w:eastAsia="ru-RU"/>
        </w:rPr>
      </w:pPr>
      <w:r w:rsidRPr="008632C6">
        <w:rPr>
          <w:rFonts w:ascii="Times New Roman" w:eastAsia="Calibri" w:hAnsi="Times New Roman" w:cs="Times New Roman"/>
          <w:sz w:val="28"/>
          <w:szCs w:val="28"/>
        </w:rPr>
        <w:t xml:space="preserve">С целью привлечения к сотрудничеству новых работодателей и более качественного оказания государственных услуг </w:t>
      </w:r>
      <w:r>
        <w:rPr>
          <w:rFonts w:ascii="Times New Roman" w:hAnsi="Times New Roman" w:cs="Times New Roman"/>
          <w:sz w:val="28"/>
          <w:szCs w:val="28"/>
        </w:rPr>
        <w:t>ц</w:t>
      </w:r>
      <w:r w:rsidRPr="008632C6">
        <w:rPr>
          <w:rFonts w:ascii="Times New Roman" w:eastAsia="Calibri" w:hAnsi="Times New Roman" w:cs="Times New Roman"/>
          <w:sz w:val="28"/>
          <w:szCs w:val="28"/>
        </w:rPr>
        <w:t>ентр занятости ежегодно</w:t>
      </w:r>
      <w:r>
        <w:rPr>
          <w:rFonts w:ascii="Times New Roman" w:hAnsi="Times New Roman" w:cs="Times New Roman"/>
          <w:sz w:val="28"/>
          <w:szCs w:val="28"/>
        </w:rPr>
        <w:t xml:space="preserve"> формирует план маркетинговых визитов, которые позволяют презентовать услуги, оказываемые учреждением, проинформировать об изменениях в </w:t>
      </w:r>
      <w:proofErr w:type="gramStart"/>
      <w:r>
        <w:rPr>
          <w:rFonts w:ascii="Times New Roman" w:hAnsi="Times New Roman" w:cs="Times New Roman"/>
          <w:sz w:val="28"/>
          <w:szCs w:val="28"/>
        </w:rPr>
        <w:t>законодательстве</w:t>
      </w:r>
      <w:proofErr w:type="gramEnd"/>
      <w:r>
        <w:rPr>
          <w:rFonts w:ascii="Times New Roman" w:hAnsi="Times New Roman" w:cs="Times New Roman"/>
          <w:sz w:val="28"/>
          <w:szCs w:val="28"/>
        </w:rPr>
        <w:t xml:space="preserve"> о занятости, предложить содействие в случае наличия свободных рабочих мест, создать личный кабинет для удаленного доступа. Таких визитов проведено 2 853, заявлено по результатам 1,8 тыс. вакансий.</w:t>
      </w:r>
    </w:p>
    <w:p w:rsidR="00DF4890" w:rsidRPr="009D6E4D" w:rsidRDefault="00DF4890" w:rsidP="009D6E4D">
      <w:pPr>
        <w:spacing w:after="0" w:line="240" w:lineRule="auto"/>
        <w:ind w:firstLine="709"/>
        <w:jc w:val="both"/>
        <w:rPr>
          <w:rFonts w:ascii="Times New Roman" w:hAnsi="Times New Roman" w:cs="Times New Roman"/>
          <w:kern w:val="36"/>
          <w:sz w:val="28"/>
          <w:szCs w:val="28"/>
          <w:lang w:eastAsia="ru-RU"/>
        </w:rPr>
      </w:pPr>
      <w:r w:rsidRPr="009D6E4D">
        <w:rPr>
          <w:rFonts w:ascii="Times New Roman" w:hAnsi="Times New Roman" w:cs="Times New Roman"/>
          <w:kern w:val="36"/>
          <w:sz w:val="28"/>
          <w:szCs w:val="28"/>
          <w:lang w:eastAsia="ru-RU"/>
        </w:rPr>
        <w:t xml:space="preserve">Реализация любого мероприятия или программы в области содействия занятости начинается с обсуждения </w:t>
      </w:r>
      <w:r w:rsidR="008E4397">
        <w:rPr>
          <w:rFonts w:ascii="Times New Roman" w:hAnsi="Times New Roman" w:cs="Times New Roman"/>
          <w:kern w:val="36"/>
          <w:sz w:val="28"/>
          <w:szCs w:val="28"/>
          <w:lang w:eastAsia="ru-RU"/>
        </w:rPr>
        <w:t xml:space="preserve">и </w:t>
      </w:r>
      <w:r w:rsidR="008E4397" w:rsidRPr="009D6E4D">
        <w:rPr>
          <w:rFonts w:ascii="Times New Roman" w:hAnsi="Times New Roman" w:cs="Times New Roman"/>
          <w:kern w:val="36"/>
          <w:sz w:val="28"/>
          <w:szCs w:val="28"/>
          <w:lang w:eastAsia="ru-RU"/>
        </w:rPr>
        <w:t xml:space="preserve">выстраивания механизма взаимодействия </w:t>
      </w:r>
      <w:r w:rsidRPr="009D6E4D">
        <w:rPr>
          <w:rFonts w:ascii="Times New Roman" w:hAnsi="Times New Roman" w:cs="Times New Roman"/>
          <w:kern w:val="36"/>
          <w:sz w:val="28"/>
          <w:szCs w:val="28"/>
          <w:lang w:eastAsia="ru-RU"/>
        </w:rPr>
        <w:t>с работодателями. Ежемесячно в отделах занятости проходят круглые столы и заседания совета кадровиков, на которых решаются приоритетные задачи. В течение года организовано 25 территориальных встреч с участием 218 работодателей.</w:t>
      </w:r>
    </w:p>
    <w:p w:rsidR="0041237A" w:rsidRPr="000908A2" w:rsidRDefault="0041237A" w:rsidP="002C5142">
      <w:pPr>
        <w:pStyle w:val="1"/>
        <w:jc w:val="center"/>
        <w:rPr>
          <w:rFonts w:eastAsia="Calibri"/>
          <w:sz w:val="28"/>
          <w:szCs w:val="28"/>
        </w:rPr>
      </w:pPr>
      <w:bookmarkStart w:id="11" w:name="_Toc31880460"/>
      <w:r w:rsidRPr="000908A2">
        <w:rPr>
          <w:rFonts w:eastAsia="Calibri"/>
          <w:sz w:val="28"/>
          <w:szCs w:val="28"/>
        </w:rPr>
        <w:t>8. Информационная деятельность учреждения</w:t>
      </w:r>
      <w:bookmarkEnd w:id="11"/>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 xml:space="preserve">Государственная услуга по информированию населения и работодателей о положении на рынке труда оказана 61,9 тыс. гражданам и 5,6 тыс. работодателям. В отчетном периоде жители краевого центра активно </w:t>
      </w:r>
      <w:r w:rsidRPr="0041237A">
        <w:rPr>
          <w:rFonts w:ascii="Times New Roman" w:eastAsia="Calibri" w:hAnsi="Times New Roman" w:cs="Times New Roman"/>
          <w:sz w:val="28"/>
          <w:szCs w:val="28"/>
        </w:rPr>
        <w:lastRenderedPageBreak/>
        <w:t xml:space="preserve">пользовались Интерактивным порталом агентства труда и занятости населения Красноярского края: услугу в электронном виде получил каждый третий заявитель и 65% аудитории предприятий и организаций. </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Оказание услуги по информированию неопределенно</w:t>
      </w:r>
      <w:r w:rsidR="00871791">
        <w:rPr>
          <w:rFonts w:ascii="Times New Roman" w:eastAsia="Calibri" w:hAnsi="Times New Roman" w:cs="Times New Roman"/>
          <w:sz w:val="28"/>
          <w:szCs w:val="28"/>
        </w:rPr>
        <w:t>го круга</w:t>
      </w:r>
      <w:r w:rsidRPr="0041237A">
        <w:rPr>
          <w:rFonts w:ascii="Times New Roman" w:eastAsia="Calibri" w:hAnsi="Times New Roman" w:cs="Times New Roman"/>
          <w:sz w:val="28"/>
          <w:szCs w:val="28"/>
        </w:rPr>
        <w:t xml:space="preserve"> лиц осуществлялось прежде всего посредством официального сайта учреждения, где было опубликовано 0,9 тыс. материалов. Наибольшее количество графической и текстовой информации размещено в ленте новостей и анонсов, разделе «Рынок труда».</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Сервис Google Analytics, отражающий посещаемость официального сайта учреждения, зафиксировал максимальное число сеансов в сутки на отметке 1,8 тыс. единиц (январь), число пользователей – 1,2 тыс. человек. В отчетном периоде отмечена большая активность посетителей, выраженная показателями:</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на 2,3% составил прирост пользователей;</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на 9,17% увеличилось количество сеансов;</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на 23% увеличилось количество просмотров страниц;</w:t>
      </w:r>
    </w:p>
    <w:p w:rsid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 xml:space="preserve">на 8,9% увеличилась продолжительность сеанса. </w:t>
      </w:r>
    </w:p>
    <w:p w:rsidR="0041237A" w:rsidRDefault="003D1D9F" w:rsidP="0041237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pict>
          <v:rect id="_x0000_s1026" style="position:absolute;left:0;text-align:left;margin-left:662.55pt;margin-top:535.65pt;width:186pt;height:83.25pt;z-index:-251655168;mso-wrap-distance-left:14.4pt;mso-wrap-distance-top:14.4pt;mso-wrap-distance-right:14.4pt;mso-wrap-distance-bottom:7.2pt;mso-position-horizontal-relative:margin;mso-position-vertical-relative:margin;mso-width-relative:margin;mso-height-relative:margin" o:allowincell="f" strokecolor="#0070c0" strokeweight="1pt">
            <v:fill color2="#b8cce4" focusposition="1" focussize="" focus="100%" type="gradient"/>
            <v:shadow on="t" type="perspective" color="#243f60" opacity=".5" offset="1pt" offset2="-3pt"/>
            <v:textbox style="mso-next-textbox:#_x0000_s1026" inset="0,0,0,0">
              <w:txbxContent>
                <w:p w:rsidR="008E4397" w:rsidRDefault="008E4397" w:rsidP="0041237A">
                  <w:pPr>
                    <w:pBdr>
                      <w:top w:val="single" w:sz="4" w:space="20" w:color="A7BFDE"/>
                      <w:bottom w:val="single" w:sz="4" w:space="10" w:color="A7BFDE"/>
                    </w:pBdr>
                    <w:jc w:val="center"/>
                    <w:rPr>
                      <w:i/>
                      <w:iCs/>
                      <w:color w:val="4F81BD"/>
                      <w:sz w:val="28"/>
                      <w:szCs w:val="28"/>
                    </w:rPr>
                  </w:pPr>
                  <w:r>
                    <w:rPr>
                      <w:i/>
                      <w:iCs/>
                      <w:color w:val="4F81BD"/>
                      <w:sz w:val="28"/>
                      <w:szCs w:val="28"/>
                    </w:rPr>
                    <w:t>[Проведена 71 ярмарка вакансий, участниками стали                                     22,4 тыс</w:t>
                  </w:r>
                  <w:proofErr w:type="gramStart"/>
                  <w:r>
                    <w:rPr>
                      <w:i/>
                      <w:iCs/>
                      <w:color w:val="4F81BD"/>
                      <w:sz w:val="28"/>
                      <w:szCs w:val="28"/>
                    </w:rPr>
                    <w:t>.ч</w:t>
                  </w:r>
                  <w:proofErr w:type="gramEnd"/>
                  <w:r>
                    <w:rPr>
                      <w:i/>
                      <w:iCs/>
                      <w:color w:val="4F81BD"/>
                      <w:sz w:val="28"/>
                      <w:szCs w:val="28"/>
                    </w:rPr>
                    <w:t>еловек]</w:t>
                  </w:r>
                </w:p>
              </w:txbxContent>
            </v:textbox>
            <w10:wrap type="square" anchorx="margin" anchory="margin"/>
          </v:rect>
        </w:pict>
      </w:r>
      <w:r w:rsidR="0041237A" w:rsidRPr="0041237A">
        <w:rPr>
          <w:rFonts w:ascii="Times New Roman" w:eastAsia="Calibri" w:hAnsi="Times New Roman" w:cs="Times New Roman"/>
          <w:sz w:val="28"/>
          <w:szCs w:val="28"/>
        </w:rPr>
        <w:t>В течение года горожане, ищущие работу, создали 1 014 резюме в сп</w:t>
      </w:r>
      <w:r w:rsidR="0041237A">
        <w:rPr>
          <w:rFonts w:ascii="Times New Roman" w:eastAsia="Calibri" w:hAnsi="Times New Roman" w:cs="Times New Roman"/>
          <w:sz w:val="28"/>
          <w:szCs w:val="28"/>
        </w:rPr>
        <w:t xml:space="preserve">ециализированном разделе сайта. </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Взаимодействие со средствами массовой информации осуществлялось в рамках исполнения заключенных договоров и некоммерческого сотрудничества. Ключевой темой в информационной кампании стала реализация мероприятий Национальных проектов, прежде всего, профессиональное обучение лиц предпенсионного возраста. Свыше 70 материалов адресовано указанной аудитории, они были посвящены проведению консультационных пунктов, ярмарок вакансий, успешным примерам обучения и трудоустройства. Подведением итогов годовой работы стала публикация статьи «Служба занятости – гражданам предпенсионного возраста» в федеральном издании «Социальное партнерство».</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 xml:space="preserve">Распространение информации в сети </w:t>
      </w:r>
      <w:r w:rsidR="00603904">
        <w:rPr>
          <w:rFonts w:ascii="Times New Roman" w:eastAsia="Calibri" w:hAnsi="Times New Roman" w:cs="Times New Roman"/>
          <w:sz w:val="28"/>
          <w:szCs w:val="28"/>
        </w:rPr>
        <w:t xml:space="preserve">оказалось </w:t>
      </w:r>
      <w:r w:rsidRPr="0041237A">
        <w:rPr>
          <w:rFonts w:ascii="Times New Roman" w:eastAsia="Calibri" w:hAnsi="Times New Roman" w:cs="Times New Roman"/>
          <w:sz w:val="28"/>
          <w:szCs w:val="28"/>
        </w:rPr>
        <w:t>наиболее эффективны</w:t>
      </w:r>
      <w:r w:rsidR="00603904">
        <w:rPr>
          <w:rFonts w:ascii="Times New Roman" w:eastAsia="Calibri" w:hAnsi="Times New Roman" w:cs="Times New Roman"/>
          <w:sz w:val="28"/>
          <w:szCs w:val="28"/>
        </w:rPr>
        <w:t>м:</w:t>
      </w:r>
      <w:r w:rsidRPr="0041237A">
        <w:rPr>
          <w:rFonts w:ascii="Times New Roman" w:eastAsia="Calibri" w:hAnsi="Times New Roman" w:cs="Times New Roman"/>
          <w:sz w:val="28"/>
          <w:szCs w:val="28"/>
        </w:rPr>
        <w:t xml:space="preserve"> всего в течение года о деятельности центра занятости опубликовано 102 стати и релиза, 92% этого объема размещено без привлечения средств центра занятости.</w:t>
      </w:r>
    </w:p>
    <w:p w:rsidR="0041237A" w:rsidRPr="0041237A" w:rsidRDefault="0041237A" w:rsidP="00DB0A56">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В печатных изданиях за отчетный период опубликовано 22 материала, преимущественно это информация, адресованная жителям города, ищущим работу или выбирающим профессию.</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 xml:space="preserve">Чаще, чем в прошлом году, представителей центра занятости приглашали в </w:t>
      </w:r>
      <w:proofErr w:type="spellStart"/>
      <w:r w:rsidRPr="0041237A">
        <w:rPr>
          <w:rFonts w:ascii="Times New Roman" w:eastAsia="Calibri" w:hAnsi="Times New Roman" w:cs="Times New Roman"/>
          <w:sz w:val="28"/>
          <w:szCs w:val="28"/>
        </w:rPr>
        <w:t>радиоэфиры</w:t>
      </w:r>
      <w:proofErr w:type="spellEnd"/>
      <w:r w:rsidRPr="0041237A">
        <w:rPr>
          <w:rFonts w:ascii="Times New Roman" w:eastAsia="Calibri" w:hAnsi="Times New Roman" w:cs="Times New Roman"/>
          <w:sz w:val="28"/>
          <w:szCs w:val="28"/>
        </w:rPr>
        <w:t xml:space="preserve">: в 2019 году вышел 31 </w:t>
      </w:r>
      <w:proofErr w:type="spellStart"/>
      <w:r w:rsidRPr="0041237A">
        <w:rPr>
          <w:rFonts w:ascii="Times New Roman" w:eastAsia="Calibri" w:hAnsi="Times New Roman" w:cs="Times New Roman"/>
          <w:sz w:val="28"/>
          <w:szCs w:val="28"/>
        </w:rPr>
        <w:t>аудиосюжет</w:t>
      </w:r>
      <w:proofErr w:type="spellEnd"/>
      <w:r w:rsidRPr="0041237A">
        <w:rPr>
          <w:rFonts w:ascii="Times New Roman" w:eastAsia="Calibri" w:hAnsi="Times New Roman" w:cs="Times New Roman"/>
          <w:sz w:val="28"/>
          <w:szCs w:val="28"/>
        </w:rPr>
        <w:t>, в 2018 году – 9.</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С января по декабрь 2019 года городские телекомпании инициировали 64 сюжета и прямых эфира по вопросам занятости населения, из них 25% было посвящено поддержке предпринимательских инициатив безработных граждан, 17% – трудоустройству жителей города, 12,5 % – рынку труда города Красноярска.</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 xml:space="preserve">Адресное информирование работодателей осуществлялось посредством рассылки информационных кейсов, анонсирующих проведение специальных мероприятий, изменения в законодательстве или технологии работы, </w:t>
      </w:r>
      <w:r w:rsidRPr="0041237A">
        <w:rPr>
          <w:rFonts w:ascii="Times New Roman" w:eastAsia="Calibri" w:hAnsi="Times New Roman" w:cs="Times New Roman"/>
          <w:sz w:val="28"/>
          <w:szCs w:val="28"/>
        </w:rPr>
        <w:lastRenderedPageBreak/>
        <w:t>появление новых программ. Такая форма показала высокую эффективность: предприятия и организации заявляли о необходимых мерах содействия в решении кадровых вопросов, высказывали предложения по проведению совместных мероприятий.</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r w:rsidRPr="0041237A">
        <w:rPr>
          <w:rFonts w:ascii="Times New Roman" w:eastAsia="Calibri" w:hAnsi="Times New Roman" w:cs="Times New Roman"/>
          <w:sz w:val="28"/>
          <w:szCs w:val="28"/>
        </w:rPr>
        <w:t>Тематика полиграфической продукции, изданной центром занятости в 2019 году, охватила все актуальные направления работы: спектр государственных услуг: профессиональное обучение и дополнительное профессиональное образование лиц предпенсионного возраста, содействие работодателям в подборе персонала, содействие самозанятости и другие. Общий объем полиграфии (брошюры, буклеты, листовки, корпоративные календари и  блокноты) составил 16 видов и 28,9 тыс. экземпляров.</w:t>
      </w: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p>
    <w:p w:rsidR="0041237A" w:rsidRPr="0041237A" w:rsidRDefault="0041237A" w:rsidP="0041237A">
      <w:pPr>
        <w:spacing w:after="0" w:line="240" w:lineRule="auto"/>
        <w:ind w:firstLine="709"/>
        <w:jc w:val="both"/>
        <w:rPr>
          <w:rFonts w:ascii="Times New Roman" w:eastAsia="Calibri" w:hAnsi="Times New Roman" w:cs="Times New Roman"/>
          <w:sz w:val="28"/>
          <w:szCs w:val="28"/>
        </w:rPr>
      </w:pPr>
    </w:p>
    <w:p w:rsidR="00DF4890" w:rsidRPr="0041237A" w:rsidRDefault="00DF4890" w:rsidP="0041237A">
      <w:pPr>
        <w:spacing w:after="0" w:line="240" w:lineRule="auto"/>
        <w:ind w:firstLine="709"/>
        <w:jc w:val="both"/>
        <w:rPr>
          <w:rFonts w:ascii="Times New Roman" w:eastAsia="Calibri" w:hAnsi="Times New Roman" w:cs="Times New Roman"/>
          <w:sz w:val="28"/>
          <w:szCs w:val="28"/>
        </w:rPr>
      </w:pPr>
    </w:p>
    <w:p w:rsidR="00DF4890" w:rsidRPr="00603904" w:rsidRDefault="00DF4890" w:rsidP="0041237A">
      <w:pPr>
        <w:spacing w:after="0" w:line="240" w:lineRule="auto"/>
        <w:ind w:firstLine="709"/>
        <w:jc w:val="both"/>
        <w:rPr>
          <w:rFonts w:ascii="Times New Roman" w:eastAsia="Calibri" w:hAnsi="Times New Roman" w:cs="Times New Roman"/>
          <w:sz w:val="28"/>
          <w:szCs w:val="28"/>
        </w:rPr>
      </w:pPr>
    </w:p>
    <w:tbl>
      <w:tblPr>
        <w:tblStyle w:val="af0"/>
        <w:tblpPr w:leftFromText="180" w:rightFromText="180" w:vertAnchor="text" w:horzAnchor="margin" w:tblpX="108" w:tblpY="219"/>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46"/>
        <w:gridCol w:w="3318"/>
        <w:gridCol w:w="2079"/>
      </w:tblGrid>
      <w:tr w:rsidR="00BE2BA4" w:rsidRPr="00603904" w:rsidTr="00603904">
        <w:trPr>
          <w:trHeight w:val="1613"/>
        </w:trPr>
        <w:tc>
          <w:tcPr>
            <w:tcW w:w="4246" w:type="dxa"/>
          </w:tcPr>
          <w:p w:rsidR="00BE2BA4" w:rsidRPr="00603904" w:rsidRDefault="00BE2BA4" w:rsidP="00BE2BA4">
            <w:pPr>
              <w:jc w:val="both"/>
              <w:rPr>
                <w:sz w:val="28"/>
                <w:szCs w:val="28"/>
              </w:rPr>
            </w:pPr>
            <w:r w:rsidRPr="00603904">
              <w:rPr>
                <w:sz w:val="28"/>
                <w:szCs w:val="28"/>
              </w:rPr>
              <w:t xml:space="preserve">Директор </w:t>
            </w:r>
          </w:p>
          <w:p w:rsidR="00BE2BA4" w:rsidRPr="00603904" w:rsidRDefault="00BE2BA4" w:rsidP="00BE2BA4">
            <w:pPr>
              <w:jc w:val="both"/>
              <w:rPr>
                <w:sz w:val="28"/>
                <w:szCs w:val="28"/>
              </w:rPr>
            </w:pPr>
            <w:r w:rsidRPr="00603904">
              <w:rPr>
                <w:sz w:val="28"/>
                <w:szCs w:val="28"/>
              </w:rPr>
              <w:t>КГКУ</w:t>
            </w:r>
            <w:proofErr w:type="gramStart"/>
            <w:r w:rsidRPr="00603904">
              <w:rPr>
                <w:sz w:val="28"/>
                <w:szCs w:val="28"/>
              </w:rPr>
              <w:t>«Ц</w:t>
            </w:r>
            <w:proofErr w:type="gramEnd"/>
            <w:r w:rsidRPr="00603904">
              <w:rPr>
                <w:sz w:val="28"/>
                <w:szCs w:val="28"/>
              </w:rPr>
              <w:t xml:space="preserve">ЗН г. Красноярска»                                             </w:t>
            </w:r>
          </w:p>
          <w:p w:rsidR="00BE2BA4" w:rsidRPr="00603904" w:rsidRDefault="00BE2BA4" w:rsidP="00BE2BA4">
            <w:pPr>
              <w:jc w:val="both"/>
              <w:rPr>
                <w:sz w:val="28"/>
                <w:szCs w:val="28"/>
              </w:rPr>
            </w:pPr>
          </w:p>
        </w:tc>
        <w:tc>
          <w:tcPr>
            <w:tcW w:w="3318" w:type="dxa"/>
          </w:tcPr>
          <w:p w:rsidR="00BE2BA4" w:rsidRPr="00603904" w:rsidRDefault="00BE2BA4" w:rsidP="00BE2BA4">
            <w:pPr>
              <w:jc w:val="both"/>
              <w:rPr>
                <w:sz w:val="28"/>
                <w:szCs w:val="28"/>
              </w:rPr>
            </w:pPr>
          </w:p>
        </w:tc>
        <w:tc>
          <w:tcPr>
            <w:tcW w:w="2079" w:type="dxa"/>
          </w:tcPr>
          <w:p w:rsidR="00BE2BA4" w:rsidRPr="00603904" w:rsidRDefault="00BE2BA4" w:rsidP="00BE2BA4">
            <w:pPr>
              <w:jc w:val="both"/>
              <w:rPr>
                <w:sz w:val="28"/>
                <w:szCs w:val="28"/>
              </w:rPr>
            </w:pPr>
            <w:r w:rsidRPr="00603904">
              <w:rPr>
                <w:sz w:val="28"/>
                <w:szCs w:val="28"/>
              </w:rPr>
              <w:t xml:space="preserve">А.П. </w:t>
            </w:r>
            <w:r w:rsidR="00603904">
              <w:rPr>
                <w:sz w:val="28"/>
                <w:szCs w:val="28"/>
              </w:rPr>
              <w:t>К</w:t>
            </w:r>
            <w:r w:rsidRPr="00603904">
              <w:rPr>
                <w:sz w:val="28"/>
                <w:szCs w:val="28"/>
              </w:rPr>
              <w:t>айдалов</w:t>
            </w:r>
          </w:p>
          <w:p w:rsidR="00BE2BA4" w:rsidRPr="00603904" w:rsidRDefault="00BE2BA4" w:rsidP="00BE2BA4">
            <w:pPr>
              <w:jc w:val="both"/>
              <w:rPr>
                <w:sz w:val="28"/>
                <w:szCs w:val="28"/>
              </w:rPr>
            </w:pPr>
          </w:p>
        </w:tc>
      </w:tr>
    </w:tbl>
    <w:p w:rsidR="00DB0A56" w:rsidRDefault="00DB0A56">
      <w:pPr>
        <w:rPr>
          <w:rFonts w:ascii="Times New Roman" w:hAnsi="Times New Roman" w:cs="Times New Roman"/>
          <w:b/>
          <w:sz w:val="32"/>
          <w:szCs w:val="32"/>
        </w:rPr>
      </w:pPr>
      <w:r>
        <w:rPr>
          <w:rFonts w:ascii="Times New Roman" w:hAnsi="Times New Roman" w:cs="Times New Roman"/>
          <w:b/>
          <w:sz w:val="32"/>
          <w:szCs w:val="32"/>
        </w:rPr>
        <w:br w:type="page"/>
      </w:r>
    </w:p>
    <w:p w:rsidR="00BE2BA4" w:rsidRPr="0041237A" w:rsidRDefault="00BE2BA4" w:rsidP="00DB0A56">
      <w:pPr>
        <w:jc w:val="center"/>
        <w:rPr>
          <w:rFonts w:ascii="Times New Roman" w:eastAsia="Calibri" w:hAnsi="Times New Roman" w:cs="Times New Roman"/>
          <w:sz w:val="28"/>
          <w:szCs w:val="28"/>
        </w:rPr>
      </w:pPr>
      <w:r w:rsidRPr="004F0932">
        <w:rPr>
          <w:rFonts w:ascii="Times New Roman" w:hAnsi="Times New Roman" w:cs="Times New Roman"/>
          <w:b/>
          <w:sz w:val="32"/>
          <w:szCs w:val="32"/>
        </w:rPr>
        <w:lastRenderedPageBreak/>
        <w:t>Для заметок</w:t>
      </w:r>
    </w:p>
    <w:sectPr w:rsidR="00BE2BA4" w:rsidRPr="0041237A" w:rsidSect="00920DB9">
      <w:footerReference w:type="default" r:id="rId26"/>
      <w:pgSz w:w="11906" w:h="16838"/>
      <w:pgMar w:top="709" w:right="707" w:bottom="0"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126" w:rsidRDefault="002A6126" w:rsidP="0070656C">
      <w:pPr>
        <w:spacing w:after="0" w:line="240" w:lineRule="auto"/>
      </w:pPr>
      <w:r>
        <w:separator/>
      </w:r>
    </w:p>
  </w:endnote>
  <w:endnote w:type="continuationSeparator" w:id="0">
    <w:p w:rsidR="002A6126" w:rsidRDefault="002A6126" w:rsidP="007065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07957"/>
      <w:docPartObj>
        <w:docPartGallery w:val="Page Numbers (Bottom of Page)"/>
        <w:docPartUnique/>
      </w:docPartObj>
    </w:sdtPr>
    <w:sdtEndPr>
      <w:rPr>
        <w:rFonts w:ascii="Times New Roman" w:hAnsi="Times New Roman" w:cs="Times New Roman"/>
        <w:sz w:val="18"/>
        <w:szCs w:val="18"/>
      </w:rPr>
    </w:sdtEndPr>
    <w:sdtContent>
      <w:p w:rsidR="008E4397" w:rsidRPr="00BE2BA4" w:rsidRDefault="003D1D9F">
        <w:pPr>
          <w:pStyle w:val="ae"/>
          <w:jc w:val="right"/>
          <w:rPr>
            <w:rFonts w:ascii="Times New Roman" w:hAnsi="Times New Roman" w:cs="Times New Roman"/>
            <w:sz w:val="18"/>
            <w:szCs w:val="18"/>
          </w:rPr>
        </w:pPr>
        <w:r w:rsidRPr="00BE2BA4">
          <w:rPr>
            <w:rFonts w:ascii="Times New Roman" w:hAnsi="Times New Roman" w:cs="Times New Roman"/>
            <w:sz w:val="18"/>
            <w:szCs w:val="18"/>
          </w:rPr>
          <w:fldChar w:fldCharType="begin"/>
        </w:r>
        <w:r w:rsidR="008E4397" w:rsidRPr="00BE2BA4">
          <w:rPr>
            <w:rFonts w:ascii="Times New Roman" w:hAnsi="Times New Roman" w:cs="Times New Roman"/>
            <w:sz w:val="18"/>
            <w:szCs w:val="18"/>
          </w:rPr>
          <w:instrText xml:space="preserve"> PAGE   \* MERGEFORMAT </w:instrText>
        </w:r>
        <w:r w:rsidRPr="00BE2BA4">
          <w:rPr>
            <w:rFonts w:ascii="Times New Roman" w:hAnsi="Times New Roman" w:cs="Times New Roman"/>
            <w:sz w:val="18"/>
            <w:szCs w:val="18"/>
          </w:rPr>
          <w:fldChar w:fldCharType="separate"/>
        </w:r>
        <w:r w:rsidR="006C31C2">
          <w:rPr>
            <w:rFonts w:ascii="Times New Roman" w:hAnsi="Times New Roman" w:cs="Times New Roman"/>
            <w:noProof/>
            <w:sz w:val="18"/>
            <w:szCs w:val="18"/>
          </w:rPr>
          <w:t>3</w:t>
        </w:r>
        <w:r w:rsidRPr="00BE2BA4">
          <w:rPr>
            <w:rFonts w:ascii="Times New Roman" w:hAnsi="Times New Roman" w:cs="Times New Roman"/>
            <w:sz w:val="18"/>
            <w:szCs w:val="18"/>
          </w:rPr>
          <w:fldChar w:fldCharType="end"/>
        </w:r>
      </w:p>
    </w:sdtContent>
  </w:sdt>
  <w:p w:rsidR="008E4397" w:rsidRDefault="008E439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126" w:rsidRDefault="002A6126" w:rsidP="0070656C">
      <w:pPr>
        <w:spacing w:after="0" w:line="240" w:lineRule="auto"/>
      </w:pPr>
      <w:r>
        <w:separator/>
      </w:r>
    </w:p>
  </w:footnote>
  <w:footnote w:type="continuationSeparator" w:id="0">
    <w:p w:rsidR="002A6126" w:rsidRDefault="002A6126" w:rsidP="007065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755F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82C6CBB"/>
    <w:multiLevelType w:val="multilevel"/>
    <w:tmpl w:val="71A2E9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543A6F4B"/>
    <w:multiLevelType w:val="hybridMultilevel"/>
    <w:tmpl w:val="DD7671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99F7900"/>
    <w:multiLevelType w:val="multilevel"/>
    <w:tmpl w:val="743469A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72DB0AD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57CD2"/>
    <w:rsid w:val="0000342D"/>
    <w:rsid w:val="00035074"/>
    <w:rsid w:val="00071ED9"/>
    <w:rsid w:val="00082312"/>
    <w:rsid w:val="000908A2"/>
    <w:rsid w:val="000B23F9"/>
    <w:rsid w:val="000E5045"/>
    <w:rsid w:val="000F69EF"/>
    <w:rsid w:val="00133DA2"/>
    <w:rsid w:val="001909E7"/>
    <w:rsid w:val="001B5381"/>
    <w:rsid w:val="002259B9"/>
    <w:rsid w:val="002429E1"/>
    <w:rsid w:val="00263D05"/>
    <w:rsid w:val="00287E99"/>
    <w:rsid w:val="002A6126"/>
    <w:rsid w:val="002C5142"/>
    <w:rsid w:val="002E0628"/>
    <w:rsid w:val="003D1D9F"/>
    <w:rsid w:val="0041237A"/>
    <w:rsid w:val="00415CA1"/>
    <w:rsid w:val="005505DE"/>
    <w:rsid w:val="005576EF"/>
    <w:rsid w:val="00603904"/>
    <w:rsid w:val="00660468"/>
    <w:rsid w:val="00665345"/>
    <w:rsid w:val="00683322"/>
    <w:rsid w:val="006C31C2"/>
    <w:rsid w:val="006C7ECF"/>
    <w:rsid w:val="0070656C"/>
    <w:rsid w:val="0071531E"/>
    <w:rsid w:val="007623EB"/>
    <w:rsid w:val="00770916"/>
    <w:rsid w:val="007F5AB2"/>
    <w:rsid w:val="00801B07"/>
    <w:rsid w:val="008215F0"/>
    <w:rsid w:val="008458FB"/>
    <w:rsid w:val="008712AE"/>
    <w:rsid w:val="00871791"/>
    <w:rsid w:val="008B3F17"/>
    <w:rsid w:val="008C3097"/>
    <w:rsid w:val="008E4397"/>
    <w:rsid w:val="00920DB9"/>
    <w:rsid w:val="00945F52"/>
    <w:rsid w:val="00992601"/>
    <w:rsid w:val="009D6E4D"/>
    <w:rsid w:val="009E1B0A"/>
    <w:rsid w:val="00A542AE"/>
    <w:rsid w:val="00A635A1"/>
    <w:rsid w:val="00A77956"/>
    <w:rsid w:val="00AA08E5"/>
    <w:rsid w:val="00AC5088"/>
    <w:rsid w:val="00AE208F"/>
    <w:rsid w:val="00B10836"/>
    <w:rsid w:val="00B21D8C"/>
    <w:rsid w:val="00B57CD2"/>
    <w:rsid w:val="00BE2BA4"/>
    <w:rsid w:val="00BF0B95"/>
    <w:rsid w:val="00C0692C"/>
    <w:rsid w:val="00C105B5"/>
    <w:rsid w:val="00C63AFD"/>
    <w:rsid w:val="00CA45B9"/>
    <w:rsid w:val="00CF7469"/>
    <w:rsid w:val="00D168D3"/>
    <w:rsid w:val="00D236A5"/>
    <w:rsid w:val="00D810DE"/>
    <w:rsid w:val="00D92FDC"/>
    <w:rsid w:val="00DB0A56"/>
    <w:rsid w:val="00DD75AF"/>
    <w:rsid w:val="00DF4890"/>
    <w:rsid w:val="00F41F61"/>
    <w:rsid w:val="00F47B03"/>
    <w:rsid w:val="00F70B3D"/>
    <w:rsid w:val="00FC2C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EF"/>
  </w:style>
  <w:style w:type="paragraph" w:styleId="1">
    <w:name w:val="heading 1"/>
    <w:basedOn w:val="a"/>
    <w:link w:val="10"/>
    <w:uiPriority w:val="9"/>
    <w:qFormat/>
    <w:rsid w:val="00DF48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0B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0468"/>
    <w:pPr>
      <w:ind w:left="720"/>
      <w:contextualSpacing/>
    </w:pPr>
  </w:style>
  <w:style w:type="character" w:customStyle="1" w:styleId="10">
    <w:name w:val="Заголовок 1 Знак"/>
    <w:basedOn w:val="a0"/>
    <w:link w:val="1"/>
    <w:uiPriority w:val="9"/>
    <w:rsid w:val="00DF4890"/>
    <w:rPr>
      <w:rFonts w:ascii="Times New Roman" w:eastAsia="Times New Roman" w:hAnsi="Times New Roman" w:cs="Times New Roman"/>
      <w:b/>
      <w:bCs/>
      <w:kern w:val="36"/>
      <w:sz w:val="48"/>
      <w:szCs w:val="48"/>
      <w:lang w:eastAsia="ru-RU"/>
    </w:rPr>
  </w:style>
  <w:style w:type="paragraph" w:styleId="a4">
    <w:name w:val="Body Text Indent"/>
    <w:basedOn w:val="a"/>
    <w:link w:val="a5"/>
    <w:rsid w:val="00DF4890"/>
    <w:pPr>
      <w:spacing w:after="0" w:line="240" w:lineRule="auto"/>
      <w:ind w:firstLine="540"/>
      <w:jc w:val="both"/>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DF4890"/>
    <w:rPr>
      <w:rFonts w:ascii="Times New Roman" w:eastAsia="Times New Roman" w:hAnsi="Times New Roman" w:cs="Times New Roman"/>
      <w:sz w:val="20"/>
      <w:szCs w:val="20"/>
      <w:lang w:eastAsia="ru-RU"/>
    </w:rPr>
  </w:style>
  <w:style w:type="paragraph" w:styleId="a6">
    <w:name w:val="Normal (Web)"/>
    <w:basedOn w:val="a"/>
    <w:link w:val="a7"/>
    <w:uiPriority w:val="99"/>
    <w:unhideWhenUsed/>
    <w:rsid w:val="00DF4890"/>
    <w:pPr>
      <w:spacing w:after="300" w:line="240" w:lineRule="auto"/>
    </w:pPr>
    <w:rPr>
      <w:rFonts w:ascii="Times New Roman" w:eastAsia="Times New Roman" w:hAnsi="Times New Roman" w:cs="Times New Roman"/>
      <w:sz w:val="24"/>
      <w:szCs w:val="24"/>
      <w:lang w:eastAsia="ru-RU"/>
    </w:rPr>
  </w:style>
  <w:style w:type="character" w:customStyle="1" w:styleId="a7">
    <w:name w:val="Обычный (веб) Знак"/>
    <w:basedOn w:val="a0"/>
    <w:link w:val="a6"/>
    <w:uiPriority w:val="99"/>
    <w:rsid w:val="00DF4890"/>
    <w:rPr>
      <w:rFonts w:ascii="Times New Roman" w:eastAsia="Times New Roman" w:hAnsi="Times New Roman" w:cs="Times New Roman"/>
      <w:sz w:val="24"/>
      <w:szCs w:val="24"/>
      <w:lang w:eastAsia="ru-RU"/>
    </w:rPr>
  </w:style>
  <w:style w:type="character" w:customStyle="1" w:styleId="apple-style-span">
    <w:name w:val="apple-style-span"/>
    <w:basedOn w:val="a0"/>
    <w:rsid w:val="00DF4890"/>
  </w:style>
  <w:style w:type="character" w:styleId="a8">
    <w:name w:val="Strong"/>
    <w:basedOn w:val="a0"/>
    <w:uiPriority w:val="22"/>
    <w:qFormat/>
    <w:rsid w:val="00DF4890"/>
    <w:rPr>
      <w:b/>
      <w:bCs/>
    </w:rPr>
  </w:style>
  <w:style w:type="character" w:styleId="a9">
    <w:name w:val="Hyperlink"/>
    <w:basedOn w:val="a0"/>
    <w:uiPriority w:val="99"/>
    <w:unhideWhenUsed/>
    <w:rsid w:val="00DF4890"/>
    <w:rPr>
      <w:color w:val="0000FF"/>
      <w:u w:val="single"/>
    </w:rPr>
  </w:style>
  <w:style w:type="paragraph" w:styleId="aa">
    <w:name w:val="Balloon Text"/>
    <w:basedOn w:val="a"/>
    <w:link w:val="ab"/>
    <w:uiPriority w:val="99"/>
    <w:semiHidden/>
    <w:unhideWhenUsed/>
    <w:rsid w:val="0068332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83322"/>
    <w:rPr>
      <w:rFonts w:ascii="Tahoma" w:hAnsi="Tahoma" w:cs="Tahoma"/>
      <w:sz w:val="16"/>
      <w:szCs w:val="16"/>
    </w:rPr>
  </w:style>
  <w:style w:type="paragraph" w:styleId="ac">
    <w:name w:val="header"/>
    <w:basedOn w:val="a"/>
    <w:link w:val="ad"/>
    <w:uiPriority w:val="99"/>
    <w:semiHidden/>
    <w:unhideWhenUsed/>
    <w:rsid w:val="0070656C"/>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70656C"/>
  </w:style>
  <w:style w:type="paragraph" w:styleId="ae">
    <w:name w:val="footer"/>
    <w:basedOn w:val="a"/>
    <w:link w:val="af"/>
    <w:uiPriority w:val="99"/>
    <w:unhideWhenUsed/>
    <w:rsid w:val="0070656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0656C"/>
  </w:style>
  <w:style w:type="table" w:styleId="af0">
    <w:name w:val="Table Grid"/>
    <w:basedOn w:val="a1"/>
    <w:rsid w:val="00BE2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F70B3D"/>
    <w:rPr>
      <w:rFonts w:asciiTheme="majorHAnsi" w:eastAsiaTheme="majorEastAsia" w:hAnsiTheme="majorHAnsi" w:cstheme="majorBidi"/>
      <w:b/>
      <w:bCs/>
      <w:color w:val="4F81BD" w:themeColor="accent1"/>
      <w:sz w:val="26"/>
      <w:szCs w:val="26"/>
    </w:rPr>
  </w:style>
  <w:style w:type="paragraph" w:styleId="af1">
    <w:name w:val="TOC Heading"/>
    <w:basedOn w:val="1"/>
    <w:next w:val="a"/>
    <w:uiPriority w:val="39"/>
    <w:unhideWhenUsed/>
    <w:qFormat/>
    <w:rsid w:val="00CF7469"/>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1">
    <w:name w:val="toc 2"/>
    <w:basedOn w:val="a"/>
    <w:next w:val="a"/>
    <w:autoRedefine/>
    <w:uiPriority w:val="39"/>
    <w:unhideWhenUsed/>
    <w:qFormat/>
    <w:rsid w:val="00CF7469"/>
    <w:pPr>
      <w:spacing w:after="100"/>
      <w:ind w:left="220"/>
    </w:pPr>
    <w:rPr>
      <w:rFonts w:eastAsiaTheme="minorEastAsia"/>
    </w:rPr>
  </w:style>
  <w:style w:type="paragraph" w:styleId="11">
    <w:name w:val="toc 1"/>
    <w:basedOn w:val="a"/>
    <w:next w:val="a"/>
    <w:autoRedefine/>
    <w:uiPriority w:val="39"/>
    <w:unhideWhenUsed/>
    <w:qFormat/>
    <w:rsid w:val="00CF7469"/>
    <w:pPr>
      <w:spacing w:after="100"/>
    </w:pPr>
    <w:rPr>
      <w:rFonts w:eastAsiaTheme="minorEastAsia"/>
    </w:rPr>
  </w:style>
  <w:style w:type="paragraph" w:styleId="3">
    <w:name w:val="toc 3"/>
    <w:basedOn w:val="a"/>
    <w:next w:val="a"/>
    <w:autoRedefine/>
    <w:uiPriority w:val="39"/>
    <w:semiHidden/>
    <w:unhideWhenUsed/>
    <w:qFormat/>
    <w:rsid w:val="00CF7469"/>
    <w:pPr>
      <w:spacing w:after="100"/>
      <w:ind w:left="440"/>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czn.ru" TargetMode="External"/><Relationship Id="rId24" Type="http://schemas.openxmlformats.org/officeDocument/2006/relationships/chart" Target="charts/chart14.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theme" Target="theme/theme1.xml"/><Relationship Id="rId10" Type="http://schemas.openxmlformats.org/officeDocument/2006/relationships/hyperlink" Target="http://www.trud.krskstate.ru" TargetMode="Externa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hyperlink" Target="http://www.trudvsem.ru" TargetMode="Externa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15.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3.2824808252001202E-2"/>
          <c:y val="0.15287717377573792"/>
          <c:w val="0.93018602253545724"/>
          <c:h val="0.65998008869582103"/>
        </c:manualLayout>
      </c:layout>
      <c:barChart>
        <c:barDir val="col"/>
        <c:grouping val="clustered"/>
        <c:ser>
          <c:idx val="1"/>
          <c:order val="0"/>
          <c:tx>
            <c:strRef>
              <c:f>Sheet1!$A$2</c:f>
              <c:strCache>
                <c:ptCount val="1"/>
                <c:pt idx="0">
                  <c:v>кол-во предприятий 2018 г., единиц</c:v>
                </c:pt>
              </c:strCache>
            </c:strRef>
          </c:tx>
          <c:spPr>
            <a:solidFill>
              <a:srgbClr val="0033A0"/>
            </a:solidFill>
            <a:ln w="10124">
              <a:solidFill>
                <a:srgbClr val="0066CC"/>
              </a:solidFill>
              <a:prstDash val="solid"/>
            </a:ln>
          </c:spPr>
          <c:dLbls>
            <c:dLbl>
              <c:idx val="0"/>
              <c:layout>
                <c:manualLayout>
                  <c:x val="2.0736132711249894E-3"/>
                  <c:y val="1.7931034482758748E-2"/>
                </c:manualLayout>
              </c:layout>
              <c:dLblPos val="outEnd"/>
              <c:showVal val="1"/>
            </c:dLbl>
            <c:dLbl>
              <c:idx val="1"/>
              <c:layout>
                <c:manualLayout>
                  <c:x val="-4.3155222544759885E-3"/>
                  <c:y val="1.415435573658138E-2"/>
                </c:manualLayout>
              </c:layout>
              <c:dLblPos val="outEnd"/>
              <c:showVal val="1"/>
            </c:dLbl>
            <c:dLbl>
              <c:idx val="2"/>
              <c:layout>
                <c:manualLayout>
                  <c:x val="0"/>
                  <c:y val="5.5236510191537134E-3"/>
                </c:manualLayout>
              </c:layout>
              <c:dLblPos val="outEnd"/>
              <c:showVal val="1"/>
            </c:dLbl>
            <c:dLbl>
              <c:idx val="3"/>
              <c:layout>
                <c:manualLayout>
                  <c:x val="-2.1576761793569692E-3"/>
                  <c:y val="2.4104810734422808E-3"/>
                </c:manualLayout>
              </c:layout>
              <c:dLblPos val="outEnd"/>
              <c:showVal val="1"/>
            </c:dLbl>
            <c:dLbl>
              <c:idx val="4"/>
              <c:layout>
                <c:manualLayout>
                  <c:x val="0"/>
                  <c:y val="9.8390033778677759E-3"/>
                </c:manualLayout>
              </c:layout>
              <c:dLblPos val="outEnd"/>
              <c:showVal val="1"/>
            </c:dLbl>
            <c:dLbl>
              <c:idx val="5"/>
              <c:layout>
                <c:manualLayout>
                  <c:x val="0"/>
                  <c:y val="9.8390033778677759E-3"/>
                </c:manualLayout>
              </c:layout>
              <c:dLblPos val="outEnd"/>
              <c:showVal val="1"/>
            </c:dLbl>
            <c:dLbl>
              <c:idx val="6"/>
              <c:layout>
                <c:manualLayout>
                  <c:x val="0"/>
                  <c:y val="9.8390033778678748E-3"/>
                </c:manualLayout>
              </c:layout>
              <c:dLblPos val="outEnd"/>
              <c:showVal val="1"/>
            </c:dLbl>
            <c:dLbl>
              <c:idx val="7"/>
              <c:layout>
                <c:manualLayout>
                  <c:x val="7.911387931280804E-17"/>
                  <c:y val="5.5236510191538826E-3"/>
                </c:manualLayout>
              </c:layout>
              <c:dLblPos val="outEnd"/>
              <c:showVal val="1"/>
            </c:dLbl>
            <c:dLbl>
              <c:idx val="8"/>
              <c:layout>
                <c:manualLayout>
                  <c:x val="-2.1576761793569202E-3"/>
                  <c:y val="1.4154355736581303E-2"/>
                </c:manualLayout>
              </c:layout>
              <c:dLblPos val="outEnd"/>
              <c:showVal val="1"/>
            </c:dLbl>
            <c:dLbl>
              <c:idx val="9"/>
              <c:layout>
                <c:manualLayout>
                  <c:x val="-2.1576761793569202E-3"/>
                  <c:y val="9.8390033778677759E-3"/>
                </c:manualLayout>
              </c:layout>
              <c:dLblPos val="outEnd"/>
              <c:showVal val="1"/>
            </c:dLbl>
            <c:dLbl>
              <c:idx val="10"/>
              <c:layout>
                <c:manualLayout>
                  <c:x val="0"/>
                  <c:y val="1.415435573658138E-2"/>
                </c:manualLayout>
              </c:layout>
              <c:dLblPos val="outEnd"/>
              <c:showVal val="1"/>
            </c:dLbl>
            <c:dLbl>
              <c:idx val="11"/>
              <c:layout>
                <c:manualLayout>
                  <c:x val="0"/>
                  <c:y val="9.8390033778678748E-3"/>
                </c:manualLayout>
              </c:layout>
              <c:dLblPos val="outEnd"/>
              <c:showVal val="1"/>
            </c:dLbl>
            <c:spPr>
              <a:noFill/>
              <a:ln w="20248">
                <a:noFill/>
              </a:ln>
            </c:spPr>
            <c:txPr>
              <a:bodyPr/>
              <a:lstStyle/>
              <a:p>
                <a:pPr>
                  <a:defRPr sz="653" b="0" i="0" u="none" strike="noStrike" baseline="0">
                    <a:solidFill>
                      <a:srgbClr val="000000"/>
                    </a:solidFill>
                    <a:latin typeface="Arial"/>
                    <a:ea typeface="Arial"/>
                    <a:cs typeface="Arial"/>
                  </a:defRPr>
                </a:pPr>
                <a:endParaRPr lang="ru-RU"/>
              </a:p>
            </c:txPr>
            <c:dLblPos val="inEnd"/>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Sheet1!$B$2:$M$2</c:f>
              <c:numCache>
                <c:formatCode>General</c:formatCode>
                <c:ptCount val="12"/>
                <c:pt idx="0">
                  <c:v>6</c:v>
                </c:pt>
                <c:pt idx="1">
                  <c:v>6</c:v>
                </c:pt>
                <c:pt idx="2">
                  <c:v>8</c:v>
                </c:pt>
                <c:pt idx="3">
                  <c:v>8</c:v>
                </c:pt>
                <c:pt idx="4">
                  <c:v>10</c:v>
                </c:pt>
                <c:pt idx="5">
                  <c:v>11</c:v>
                </c:pt>
                <c:pt idx="6">
                  <c:v>9</c:v>
                </c:pt>
                <c:pt idx="7">
                  <c:v>9</c:v>
                </c:pt>
                <c:pt idx="8">
                  <c:v>6</c:v>
                </c:pt>
                <c:pt idx="9">
                  <c:v>8</c:v>
                </c:pt>
                <c:pt idx="10">
                  <c:v>8</c:v>
                </c:pt>
                <c:pt idx="11">
                  <c:v>9</c:v>
                </c:pt>
              </c:numCache>
            </c:numRef>
          </c:val>
        </c:ser>
        <c:ser>
          <c:idx val="2"/>
          <c:order val="2"/>
          <c:tx>
            <c:strRef>
              <c:f>Sheet1!$A$4</c:f>
              <c:strCache>
                <c:ptCount val="1"/>
                <c:pt idx="0">
                  <c:v>кол-во предприятий 2019 г., единиц</c:v>
                </c:pt>
              </c:strCache>
            </c:strRef>
          </c:tx>
          <c:spPr>
            <a:solidFill>
              <a:srgbClr val="CF4520"/>
            </a:solidFill>
            <a:ln w="20248">
              <a:noFill/>
            </a:ln>
          </c:spPr>
          <c:dLbls>
            <c:dLbl>
              <c:idx val="0"/>
              <c:layout>
                <c:manualLayout>
                  <c:x val="0"/>
                  <c:y val="1.415435573658138E-2"/>
                </c:manualLayout>
              </c:layout>
              <c:dLblPos val="outEnd"/>
              <c:showVal val="1"/>
            </c:dLbl>
            <c:dLbl>
              <c:idx val="1"/>
              <c:layout>
                <c:manualLayout>
                  <c:x val="2.1575062835947692E-3"/>
                  <c:y val="1.415435573658138E-2"/>
                </c:manualLayout>
              </c:layout>
              <c:dLblPos val="outEnd"/>
              <c:showVal val="1"/>
            </c:dLbl>
            <c:dLbl>
              <c:idx val="2"/>
              <c:layout>
                <c:manualLayout>
                  <c:x val="4.3153523587138413E-3"/>
                  <c:y val="9.8390033778677759E-3"/>
                </c:manualLayout>
              </c:layout>
              <c:dLblPos val="outEnd"/>
              <c:showVal val="1"/>
            </c:dLbl>
            <c:dLbl>
              <c:idx val="3"/>
              <c:layout>
                <c:manualLayout>
                  <c:x val="2.0736132711250254E-3"/>
                  <c:y val="1.3751306165099264E-2"/>
                </c:manualLayout>
              </c:layout>
              <c:dLblPos val="outEnd"/>
              <c:showVal val="1"/>
            </c:dLbl>
            <c:dLbl>
              <c:idx val="4"/>
              <c:layout>
                <c:manualLayout>
                  <c:x val="0"/>
                  <c:y val="9.5715778474400794E-3"/>
                </c:manualLayout>
              </c:layout>
              <c:dLblPos val="outEnd"/>
              <c:showVal val="1"/>
            </c:dLbl>
            <c:dLbl>
              <c:idx val="5"/>
              <c:layout>
                <c:manualLayout>
                  <c:x val="0"/>
                  <c:y val="5.3918495297805924E-3"/>
                </c:manualLayout>
              </c:layout>
              <c:dLblPos val="outEnd"/>
              <c:showVal val="1"/>
            </c:dLbl>
            <c:dLbl>
              <c:idx val="6"/>
              <c:layout>
                <c:manualLayout>
                  <c:x val="0"/>
                  <c:y val="1.3751306165099264E-2"/>
                </c:manualLayout>
              </c:layout>
              <c:dLblPos val="outEnd"/>
              <c:showVal val="1"/>
            </c:dLbl>
            <c:dLbl>
              <c:idx val="7"/>
              <c:layout>
                <c:manualLayout>
                  <c:x val="7.6031608284292556E-17"/>
                  <c:y val="1.7931034482758748E-2"/>
                </c:manualLayout>
              </c:layout>
              <c:dLblPos val="outEnd"/>
              <c:showVal val="1"/>
            </c:dLbl>
            <c:dLbl>
              <c:idx val="8"/>
              <c:layout>
                <c:manualLayout>
                  <c:x val="0"/>
                  <c:y val="9.5715778474400794E-3"/>
                </c:manualLayout>
              </c:layout>
              <c:dLblPos val="outEnd"/>
              <c:showVal val="1"/>
            </c:dLbl>
            <c:dLbl>
              <c:idx val="9"/>
              <c:layout>
                <c:manualLayout>
                  <c:x val="0"/>
                  <c:y val="9.5715778474400794E-3"/>
                </c:manualLayout>
              </c:layout>
              <c:dLblPos val="outEnd"/>
              <c:showVal val="1"/>
            </c:dLbl>
            <c:dLbl>
              <c:idx val="10"/>
              <c:layout>
                <c:manualLayout>
                  <c:x val="0"/>
                  <c:y val="1.2121212121212119E-3"/>
                </c:manualLayout>
              </c:layout>
              <c:dLblPos val="outEnd"/>
              <c:showVal val="1"/>
            </c:dLbl>
            <c:dLbl>
              <c:idx val="11"/>
              <c:layout>
                <c:manualLayout>
                  <c:x val="0"/>
                  <c:y val="9.5715778474400794E-3"/>
                </c:manualLayout>
              </c:layout>
              <c:dLblPos val="outEnd"/>
              <c:showVal val="1"/>
            </c:dLbl>
            <c:spPr>
              <a:noFill/>
              <a:ln w="20248">
                <a:noFill/>
              </a:ln>
            </c:spPr>
            <c:txPr>
              <a:bodyPr/>
              <a:lstStyle/>
              <a:p>
                <a:pPr>
                  <a:defRPr sz="653" b="0" i="0" u="none" strike="noStrike" baseline="0">
                    <a:solidFill>
                      <a:srgbClr val="000000"/>
                    </a:solidFill>
                    <a:latin typeface="Arial"/>
                    <a:ea typeface="Arial"/>
                    <a:cs typeface="Arial"/>
                  </a:defRPr>
                </a:pPr>
                <a:endParaRPr lang="ru-RU"/>
              </a:p>
            </c:txPr>
            <c:dLblPos val="inEnd"/>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Sheet1!$B$4:$M$4</c:f>
              <c:numCache>
                <c:formatCode>General</c:formatCode>
                <c:ptCount val="12"/>
                <c:pt idx="0">
                  <c:v>13</c:v>
                </c:pt>
                <c:pt idx="1">
                  <c:v>12</c:v>
                </c:pt>
                <c:pt idx="2">
                  <c:v>11</c:v>
                </c:pt>
                <c:pt idx="3">
                  <c:v>9</c:v>
                </c:pt>
                <c:pt idx="4">
                  <c:v>8</c:v>
                </c:pt>
                <c:pt idx="5">
                  <c:v>10</c:v>
                </c:pt>
                <c:pt idx="6">
                  <c:v>11</c:v>
                </c:pt>
                <c:pt idx="7">
                  <c:v>9</c:v>
                </c:pt>
                <c:pt idx="8">
                  <c:v>7</c:v>
                </c:pt>
                <c:pt idx="9">
                  <c:v>8</c:v>
                </c:pt>
                <c:pt idx="10">
                  <c:v>8</c:v>
                </c:pt>
                <c:pt idx="11">
                  <c:v>9</c:v>
                </c:pt>
              </c:numCache>
            </c:numRef>
          </c:val>
        </c:ser>
        <c:dLbls>
          <c:showVal val="1"/>
        </c:dLbls>
        <c:axId val="44329216"/>
        <c:axId val="45056000"/>
      </c:barChart>
      <c:lineChart>
        <c:grouping val="standard"/>
        <c:ser>
          <c:idx val="0"/>
          <c:order val="1"/>
          <c:tx>
            <c:strRef>
              <c:f>Sheet1!$A$3</c:f>
              <c:strCache>
                <c:ptCount val="1"/>
                <c:pt idx="0">
                  <c:v>численность работников 2018 г., тыс. человек</c:v>
                </c:pt>
              </c:strCache>
            </c:strRef>
          </c:tx>
          <c:spPr>
            <a:ln w="20248">
              <a:solidFill>
                <a:srgbClr val="9999FF"/>
              </a:solidFill>
              <a:prstDash val="solid"/>
            </a:ln>
          </c:spPr>
          <c:marker>
            <c:symbol val="diamond"/>
            <c:size val="3"/>
            <c:spPr>
              <a:solidFill>
                <a:srgbClr val="9999FF"/>
              </a:solidFill>
              <a:ln>
                <a:solidFill>
                  <a:srgbClr val="9999FF"/>
                </a:solidFill>
                <a:prstDash val="solid"/>
              </a:ln>
            </c:spPr>
          </c:marker>
          <c:dLbls>
            <c:dLbl>
              <c:idx val="0"/>
              <c:layout>
                <c:manualLayout>
                  <c:x val="-2.7276448934449287E-2"/>
                  <c:y val="9.5748031496063219E-3"/>
                </c:manualLayout>
              </c:layout>
              <c:showVal val="1"/>
            </c:dLbl>
            <c:dLbl>
              <c:idx val="1"/>
              <c:layout>
                <c:manualLayout>
                  <c:x val="-2.5180012875749183E-2"/>
                  <c:y val="6.6774986460025904E-3"/>
                </c:manualLayout>
              </c:layout>
              <c:showVal val="1"/>
            </c:dLbl>
            <c:dLbl>
              <c:idx val="2"/>
              <c:layout>
                <c:manualLayout>
                  <c:x val="-3.5616632826557151E-2"/>
                  <c:y val="-2.852043494563157E-2"/>
                </c:manualLayout>
              </c:layout>
              <c:showVal val="1"/>
            </c:dLbl>
            <c:dLbl>
              <c:idx val="3"/>
              <c:layout>
                <c:manualLayout>
                  <c:x val="-3.5639412997903748E-2"/>
                  <c:y val="-3.0523851185268552E-2"/>
                </c:manualLayout>
              </c:layout>
              <c:tx>
                <c:rich>
                  <a:bodyPr/>
                  <a:lstStyle/>
                  <a:p>
                    <a:r>
                      <a:rPr lang="en-US" sz="800"/>
                      <a:t>0,4</a:t>
                    </a:r>
                    <a:r>
                      <a:rPr lang="ru-RU" sz="800"/>
                      <a:t>0</a:t>
                    </a:r>
                    <a:endParaRPr lang="en-US" sz="800"/>
                  </a:p>
                </c:rich>
              </c:tx>
              <c:showVal val="1"/>
            </c:dLbl>
            <c:dLbl>
              <c:idx val="4"/>
              <c:layout>
                <c:manualLayout>
                  <c:x val="-3.1446540880503381E-2"/>
                  <c:y val="-3.609215514727341E-2"/>
                </c:manualLayout>
              </c:layout>
              <c:showVal val="1"/>
            </c:dLbl>
            <c:dLbl>
              <c:idx val="5"/>
              <c:layout>
                <c:manualLayout>
                  <c:x val="-2.7185163175357876E-2"/>
                  <c:y val="-3.565054368203991E-2"/>
                </c:manualLayout>
              </c:layout>
              <c:showVal val="1"/>
            </c:dLbl>
            <c:dLbl>
              <c:idx val="6"/>
              <c:layout>
                <c:manualLayout>
                  <c:x val="-2.5157232704402611E-2"/>
                  <c:y val="-3.208565595967186E-2"/>
                </c:manualLayout>
              </c:layout>
              <c:showVal val="1"/>
            </c:dLbl>
            <c:dLbl>
              <c:idx val="7"/>
              <c:layout>
                <c:manualLayout>
                  <c:x val="-3.1469321051849651E-2"/>
                  <c:y val="-3.3647460734074992E-2"/>
                </c:manualLayout>
              </c:layout>
              <c:showVal val="1"/>
            </c:dLbl>
            <c:dLbl>
              <c:idx val="8"/>
              <c:layout>
                <c:manualLayout>
                  <c:x val="-2.7253668763102746E-2"/>
                  <c:y val="-3.8547848185643697E-2"/>
                </c:manualLayout>
              </c:layout>
              <c:showVal val="1"/>
            </c:dLbl>
            <c:dLbl>
              <c:idx val="9"/>
              <c:layout>
                <c:manualLayout>
                  <c:x val="-3.1446540880503381E-2"/>
                  <c:y val="1.2472107653210079E-2"/>
                </c:manualLayout>
              </c:layout>
              <c:showVal val="1"/>
            </c:dLbl>
            <c:dLbl>
              <c:idx val="10"/>
              <c:layout>
                <c:manualLayout>
                  <c:x val="-2.4814869839383278E-2"/>
                  <c:y val="1.2245802608007407E-2"/>
                </c:manualLayout>
              </c:layout>
              <c:tx>
                <c:rich>
                  <a:bodyPr/>
                  <a:lstStyle/>
                  <a:p>
                    <a:r>
                      <a:rPr lang="en-US"/>
                      <a:t>0,2</a:t>
                    </a:r>
                    <a:r>
                      <a:rPr lang="ru-RU"/>
                      <a:t>0</a:t>
                    </a:r>
                    <a:endParaRPr lang="en-US"/>
                  </a:p>
                </c:rich>
              </c:tx>
              <c:showVal val="1"/>
            </c:dLbl>
            <c:dLbl>
              <c:idx val="11"/>
              <c:layout>
                <c:manualLayout>
                  <c:x val="-3.9832285115304192E-2"/>
                  <c:y val="-1.2698412698412735E-2"/>
                </c:manualLayout>
              </c:layout>
              <c:showVal val="1"/>
            </c:dLbl>
            <c:txPr>
              <a:bodyPr/>
              <a:lstStyle/>
              <a:p>
                <a:pPr>
                  <a:defRPr sz="800" b="0"/>
                </a:pPr>
                <a:endParaRPr lang="ru-RU"/>
              </a:p>
            </c:txPr>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Sheet1!$B$3:$M$3</c:f>
              <c:numCache>
                <c:formatCode>General</c:formatCode>
                <c:ptCount val="12"/>
                <c:pt idx="0">
                  <c:v>0.14000000000000001</c:v>
                </c:pt>
                <c:pt idx="1">
                  <c:v>0.14000000000000001</c:v>
                </c:pt>
                <c:pt idx="2">
                  <c:v>0.16000000000000023</c:v>
                </c:pt>
                <c:pt idx="3">
                  <c:v>9.0000000000000066E-2</c:v>
                </c:pt>
                <c:pt idx="4">
                  <c:v>0.17</c:v>
                </c:pt>
                <c:pt idx="5">
                  <c:v>0.27</c:v>
                </c:pt>
                <c:pt idx="6">
                  <c:v>0.24000000000000021</c:v>
                </c:pt>
                <c:pt idx="7">
                  <c:v>0.24000000000000021</c:v>
                </c:pt>
                <c:pt idx="8">
                  <c:v>0.16000000000000023</c:v>
                </c:pt>
                <c:pt idx="9">
                  <c:v>0.18000000000000024</c:v>
                </c:pt>
                <c:pt idx="10">
                  <c:v>0.2</c:v>
                </c:pt>
                <c:pt idx="11">
                  <c:v>1.7200000000000015</c:v>
                </c:pt>
              </c:numCache>
            </c:numRef>
          </c:val>
        </c:ser>
        <c:ser>
          <c:idx val="3"/>
          <c:order val="3"/>
          <c:tx>
            <c:strRef>
              <c:f>Sheet1!$A$5</c:f>
              <c:strCache>
                <c:ptCount val="1"/>
                <c:pt idx="0">
                  <c:v>численность работников 2019 г., тыс. человек</c:v>
                </c:pt>
              </c:strCache>
            </c:strRef>
          </c:tx>
          <c:spPr>
            <a:ln w="20248">
              <a:solidFill>
                <a:srgbClr val="FF8080"/>
              </a:solidFill>
              <a:prstDash val="solid"/>
            </a:ln>
          </c:spPr>
          <c:marker>
            <c:symbol val="star"/>
            <c:size val="3"/>
            <c:spPr>
              <a:solidFill>
                <a:srgbClr val="FF8080"/>
              </a:solidFill>
              <a:ln>
                <a:solidFill>
                  <a:srgbClr val="FF8080"/>
                </a:solidFill>
                <a:prstDash val="solid"/>
              </a:ln>
            </c:spPr>
          </c:marker>
          <c:dLbls>
            <c:dLbl>
              <c:idx val="0"/>
              <c:layout>
                <c:manualLayout>
                  <c:x val="-1.8867924528301903E-2"/>
                  <c:y val="-2.9629629629629766E-2"/>
                </c:manualLayout>
              </c:layout>
              <c:showVal val="1"/>
            </c:dLbl>
            <c:dLbl>
              <c:idx val="1"/>
              <c:layout>
                <c:manualLayout>
                  <c:x val="-2.7253668763102847E-2"/>
                  <c:y val="-2.5396825396825397E-2"/>
                </c:manualLayout>
              </c:layout>
              <c:showVal val="1"/>
            </c:dLbl>
            <c:dLbl>
              <c:idx val="2"/>
              <c:layout>
                <c:manualLayout>
                  <c:x val="-1.6771488469601747E-2"/>
                  <c:y val="8.4656084656085095E-3"/>
                </c:manualLayout>
              </c:layout>
              <c:showVal val="1"/>
            </c:dLbl>
            <c:dLbl>
              <c:idx val="3"/>
              <c:layout>
                <c:manualLayout>
                  <c:x val="-1.0482180293501108E-2"/>
                  <c:y val="0"/>
                </c:manualLayout>
              </c:layout>
              <c:showVal val="1"/>
            </c:dLbl>
            <c:dLbl>
              <c:idx val="4"/>
              <c:layout>
                <c:manualLayout>
                  <c:x val="-1.0482180293501139E-2"/>
                  <c:y val="-4.2328042328042426E-3"/>
                </c:manualLayout>
              </c:layout>
              <c:showVal val="1"/>
            </c:dLbl>
            <c:dLbl>
              <c:idx val="5"/>
              <c:layout>
                <c:manualLayout>
                  <c:x val="-1.4675052410901458E-2"/>
                  <c:y val="0"/>
                </c:manualLayout>
              </c:layout>
              <c:showVal val="1"/>
            </c:dLbl>
            <c:dLbl>
              <c:idx val="6"/>
              <c:layout>
                <c:manualLayout>
                  <c:x val="-1.4675052410901458E-2"/>
                  <c:y val="4.2328042328042426E-3"/>
                </c:manualLayout>
              </c:layout>
              <c:showVal val="1"/>
            </c:dLbl>
            <c:dLbl>
              <c:idx val="7"/>
              <c:layout>
                <c:manualLayout>
                  <c:x val="-1.0482180293501226E-2"/>
                  <c:y val="0"/>
                </c:manualLayout>
              </c:layout>
              <c:showVal val="1"/>
            </c:dLbl>
            <c:dLbl>
              <c:idx val="8"/>
              <c:layout>
                <c:manualLayout>
                  <c:x val="-1.048218029350107E-2"/>
                  <c:y val="0"/>
                </c:manualLayout>
              </c:layout>
              <c:showVal val="1"/>
            </c:dLbl>
            <c:dLbl>
              <c:idx val="9"/>
              <c:layout>
                <c:manualLayout>
                  <c:x val="-3.3542976939203356E-2"/>
                  <c:y val="-2.9629629629629766E-2"/>
                </c:manualLayout>
              </c:layout>
              <c:showVal val="1"/>
            </c:dLbl>
            <c:dLbl>
              <c:idx val="10"/>
              <c:layout>
                <c:manualLayout>
                  <c:x val="-3.7667343468859159E-2"/>
                  <c:y val="-3.3194850643669546E-2"/>
                </c:manualLayout>
              </c:layout>
              <c:tx>
                <c:rich>
                  <a:bodyPr/>
                  <a:lstStyle/>
                  <a:p>
                    <a:r>
                      <a:rPr lang="ru-RU" sz="800"/>
                      <a:t>0</a:t>
                    </a:r>
                    <a:r>
                      <a:rPr lang="ru-RU"/>
                      <a:t>,24</a:t>
                    </a:r>
                    <a:endParaRPr lang="en-US"/>
                  </a:p>
                </c:rich>
              </c:tx>
              <c:showVal val="1"/>
            </c:dLbl>
            <c:dLbl>
              <c:idx val="11"/>
              <c:layout>
                <c:manualLayout>
                  <c:x val="-1.8867924528301903E-2"/>
                  <c:y val="2.9629629629629867E-2"/>
                </c:manualLayout>
              </c:layout>
              <c:showVal val="1"/>
            </c:dLbl>
            <c:txPr>
              <a:bodyPr/>
              <a:lstStyle/>
              <a:p>
                <a:pPr>
                  <a:defRPr sz="800" b="0"/>
                </a:pPr>
                <a:endParaRPr lang="ru-RU"/>
              </a:p>
            </c:txPr>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Sheet1!$B$5:$M$5</c:f>
              <c:numCache>
                <c:formatCode>General</c:formatCode>
                <c:ptCount val="12"/>
                <c:pt idx="0">
                  <c:v>0.17</c:v>
                </c:pt>
                <c:pt idx="1">
                  <c:v>0.19000000000000022</c:v>
                </c:pt>
                <c:pt idx="2">
                  <c:v>0.13</c:v>
                </c:pt>
                <c:pt idx="3">
                  <c:v>8.0000000000000168E-2</c:v>
                </c:pt>
                <c:pt idx="4">
                  <c:v>7.0000000000000034E-2</c:v>
                </c:pt>
                <c:pt idx="5">
                  <c:v>0.13</c:v>
                </c:pt>
                <c:pt idx="6">
                  <c:v>0.17</c:v>
                </c:pt>
                <c:pt idx="7">
                  <c:v>0.14000000000000001</c:v>
                </c:pt>
                <c:pt idx="8">
                  <c:v>8.0000000000000168E-2</c:v>
                </c:pt>
                <c:pt idx="9">
                  <c:v>0.24000000000000021</c:v>
                </c:pt>
                <c:pt idx="10" formatCode="#,##0.00">
                  <c:v>0.24000000000000021</c:v>
                </c:pt>
                <c:pt idx="11">
                  <c:v>1.6600000000000001</c:v>
                </c:pt>
              </c:numCache>
            </c:numRef>
          </c:val>
        </c:ser>
        <c:dLbls>
          <c:showVal val="1"/>
        </c:dLbls>
        <c:marker val="1"/>
        <c:axId val="45057536"/>
        <c:axId val="45059072"/>
      </c:lineChart>
      <c:catAx>
        <c:axId val="44329216"/>
        <c:scaling>
          <c:orientation val="minMax"/>
        </c:scaling>
        <c:axPos val="b"/>
        <c:numFmt formatCode="General" sourceLinked="1"/>
        <c:majorTickMark val="cross"/>
        <c:tickLblPos val="nextTo"/>
        <c:spPr>
          <a:ln w="2531">
            <a:solidFill>
              <a:srgbClr val="000000"/>
            </a:solidFill>
            <a:prstDash val="solid"/>
          </a:ln>
        </c:spPr>
        <c:txPr>
          <a:bodyPr rot="0" vert="horz"/>
          <a:lstStyle/>
          <a:p>
            <a:pPr>
              <a:defRPr sz="560" b="0" i="0" u="none" strike="noStrike" baseline="0">
                <a:solidFill>
                  <a:srgbClr val="000000"/>
                </a:solidFill>
                <a:latin typeface="Arial"/>
                <a:ea typeface="Arial"/>
                <a:cs typeface="Arial"/>
              </a:defRPr>
            </a:pPr>
            <a:endParaRPr lang="ru-RU"/>
          </a:p>
        </c:txPr>
        <c:crossAx val="45056000"/>
        <c:crosses val="autoZero"/>
        <c:lblAlgn val="ctr"/>
        <c:lblOffset val="100"/>
        <c:tickLblSkip val="1"/>
        <c:tickMarkSkip val="1"/>
      </c:catAx>
      <c:valAx>
        <c:axId val="45056000"/>
        <c:scaling>
          <c:orientation val="minMax"/>
        </c:scaling>
        <c:axPos val="l"/>
        <c:numFmt formatCode="General" sourceLinked="1"/>
        <c:majorTickMark val="cross"/>
        <c:tickLblPos val="nextTo"/>
        <c:spPr>
          <a:ln w="2531">
            <a:solidFill>
              <a:srgbClr val="000000"/>
            </a:solidFill>
            <a:prstDash val="solid"/>
          </a:ln>
        </c:spPr>
        <c:txPr>
          <a:bodyPr rot="0" vert="horz"/>
          <a:lstStyle/>
          <a:p>
            <a:pPr>
              <a:defRPr sz="639" b="0" i="0" u="none" strike="noStrike" baseline="0">
                <a:solidFill>
                  <a:srgbClr val="000000"/>
                </a:solidFill>
                <a:latin typeface="Arial"/>
                <a:ea typeface="Arial"/>
                <a:cs typeface="Arial"/>
              </a:defRPr>
            </a:pPr>
            <a:endParaRPr lang="ru-RU"/>
          </a:p>
        </c:txPr>
        <c:crossAx val="44329216"/>
        <c:crosses val="autoZero"/>
        <c:crossBetween val="between"/>
        <c:majorUnit val="2"/>
      </c:valAx>
      <c:catAx>
        <c:axId val="45057536"/>
        <c:scaling>
          <c:orientation val="minMax"/>
        </c:scaling>
        <c:delete val="1"/>
        <c:axPos val="b"/>
        <c:tickLblPos val="none"/>
        <c:crossAx val="45059072"/>
        <c:crossesAt val="0"/>
        <c:lblAlgn val="ctr"/>
        <c:lblOffset val="100"/>
      </c:catAx>
      <c:valAx>
        <c:axId val="45059072"/>
        <c:scaling>
          <c:orientation val="minMax"/>
          <c:max val="4"/>
          <c:min val="0"/>
        </c:scaling>
        <c:axPos val="r"/>
        <c:numFmt formatCode="General" sourceLinked="1"/>
        <c:majorTickMark val="cross"/>
        <c:tickLblPos val="nextTo"/>
        <c:spPr>
          <a:ln w="2531">
            <a:solidFill>
              <a:srgbClr val="000000"/>
            </a:solidFill>
            <a:prstDash val="solid"/>
          </a:ln>
        </c:spPr>
        <c:txPr>
          <a:bodyPr rot="0" vert="horz"/>
          <a:lstStyle/>
          <a:p>
            <a:pPr>
              <a:defRPr sz="639" b="0" i="0" u="none" strike="noStrike" baseline="0">
                <a:solidFill>
                  <a:srgbClr val="000000"/>
                </a:solidFill>
                <a:latin typeface="Arial"/>
                <a:ea typeface="Arial"/>
                <a:cs typeface="Arial"/>
              </a:defRPr>
            </a:pPr>
            <a:endParaRPr lang="ru-RU"/>
          </a:p>
        </c:txPr>
        <c:crossAx val="45057536"/>
        <c:crosses val="max"/>
        <c:crossBetween val="between"/>
        <c:majorUnit val="1"/>
        <c:minorUnit val="1"/>
      </c:valAx>
      <c:spPr>
        <a:noFill/>
        <a:ln w="23698">
          <a:noFill/>
        </a:ln>
      </c:spPr>
    </c:plotArea>
    <c:legend>
      <c:legendPos val="b"/>
      <c:layout>
        <c:manualLayout>
          <c:xMode val="edge"/>
          <c:yMode val="edge"/>
          <c:x val="7.5774237396064523E-2"/>
          <c:y val="0.86943422179179453"/>
          <c:w val="0.86439908075254202"/>
          <c:h val="9.8895392086687142E-2"/>
        </c:manualLayout>
      </c:layout>
      <c:spPr>
        <a:solidFill>
          <a:srgbClr val="FFFFFF"/>
        </a:solidFill>
        <a:ln w="20248">
          <a:noFill/>
        </a:ln>
      </c:spPr>
      <c:txPr>
        <a:bodyPr/>
        <a:lstStyle/>
        <a:p>
          <a:pPr>
            <a:defRPr sz="597"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956" b="1" i="0" u="none" strike="noStrike" baseline="0">
          <a:solidFill>
            <a:srgbClr val="000000"/>
          </a:solidFill>
          <a:latin typeface="Calibri"/>
          <a:ea typeface="Calibri"/>
          <a:cs typeface="Calibri"/>
        </a:defRPr>
      </a:pPr>
      <a:endParaRPr lang="ru-RU"/>
    </a:p>
  </c:tx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96"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Численность безработных граждан, получавших                </a:t>
            </a:r>
          </a:p>
          <a:p>
            <a:pPr>
              <a:defRPr sz="996"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пособие по безработице в течение 2019 года</a:t>
            </a:r>
          </a:p>
        </c:rich>
      </c:tx>
      <c:layout>
        <c:manualLayout>
          <c:xMode val="edge"/>
          <c:yMode val="edge"/>
          <c:x val="0.27179747692828721"/>
          <c:y val="3.6233124451126187E-3"/>
        </c:manualLayout>
      </c:layout>
      <c:spPr>
        <a:noFill/>
        <a:ln w="25288">
          <a:noFill/>
        </a:ln>
      </c:spPr>
    </c:title>
    <c:plotArea>
      <c:layout>
        <c:manualLayout>
          <c:layoutTarget val="inner"/>
          <c:xMode val="edge"/>
          <c:yMode val="edge"/>
          <c:x val="3.8216560509554152E-2"/>
          <c:y val="0.1369625214548954"/>
          <c:w val="0.92675159235669513"/>
          <c:h val="0.70724037041611965"/>
        </c:manualLayout>
      </c:layout>
      <c:areaChart>
        <c:grouping val="standard"/>
        <c:ser>
          <c:idx val="3"/>
          <c:order val="0"/>
          <c:tx>
            <c:strRef>
              <c:f>Sheet1!$A$2</c:f>
              <c:strCache>
                <c:ptCount val="1"/>
                <c:pt idx="0">
                  <c:v>всего, человек</c:v>
                </c:pt>
              </c:strCache>
            </c:strRef>
          </c:tx>
          <c:spPr>
            <a:solidFill>
              <a:srgbClr val="0033A0"/>
            </a:solidFill>
            <a:ln w="25288">
              <a:noFill/>
            </a:ln>
          </c:spPr>
          <c:dLbls>
            <c:dLbl>
              <c:idx val="0"/>
              <c:layout>
                <c:manualLayout>
                  <c:x val="1.893113725747804E-2"/>
                  <c:y val="-0.12894617978418821"/>
                </c:manualLayout>
              </c:layout>
              <c:showVal val="1"/>
            </c:dLbl>
            <c:dLbl>
              <c:idx val="1"/>
              <c:layout>
                <c:manualLayout>
                  <c:x val="3.039861776541572E-3"/>
                  <c:y val="-0.12598723379117097"/>
                </c:manualLayout>
              </c:layout>
              <c:showVal val="1"/>
            </c:dLbl>
            <c:dLbl>
              <c:idx val="2"/>
              <c:layout>
                <c:manualLayout>
                  <c:x val="-2.9171554053209542E-3"/>
                  <c:y val="-0.15189585006433909"/>
                </c:manualLayout>
              </c:layout>
              <c:showVal val="1"/>
            </c:dLbl>
            <c:dLbl>
              <c:idx val="3"/>
              <c:layout>
                <c:manualLayout>
                  <c:x val="-7.2816516862351972E-3"/>
                  <c:y val="-0.13014242638551787"/>
                </c:manualLayout>
              </c:layout>
              <c:showVal val="1"/>
            </c:dLbl>
            <c:dLbl>
              <c:idx val="4"/>
              <c:layout>
                <c:manualLayout>
                  <c:x val="-4.9965115186306492E-4"/>
                  <c:y val="-8.0715847449631867E-2"/>
                </c:manualLayout>
              </c:layout>
              <c:showVal val="1"/>
            </c:dLbl>
            <c:dLbl>
              <c:idx val="5"/>
              <c:layout>
                <c:manualLayout>
                  <c:x val="-8.7077369082944362E-5"/>
                  <c:y val="-5.3036724539409524E-2"/>
                </c:manualLayout>
              </c:layout>
              <c:showVal val="1"/>
            </c:dLbl>
            <c:dLbl>
              <c:idx val="6"/>
              <c:layout>
                <c:manualLayout>
                  <c:x val="-1.2670244872512537E-3"/>
                  <c:y val="-2.9962254560391463E-2"/>
                </c:manualLayout>
              </c:layout>
              <c:showVal val="1"/>
            </c:dLbl>
            <c:dLbl>
              <c:idx val="7"/>
              <c:layout>
                <c:manualLayout>
                  <c:x val="-2.4468073923691095E-3"/>
                  <c:y val="-4.9390917298694929E-2"/>
                </c:manualLayout>
              </c:layout>
              <c:showVal val="1"/>
            </c:dLbl>
            <c:dLbl>
              <c:idx val="8"/>
              <c:layout>
                <c:manualLayout>
                  <c:x val="-6.811303673283902E-3"/>
                  <c:y val="-2.995591818722982E-2"/>
                </c:manualLayout>
              </c:layout>
              <c:showVal val="1"/>
            </c:dLbl>
            <c:dLbl>
              <c:idx val="9"/>
              <c:layout>
                <c:manualLayout>
                  <c:x val="-3.2140165147073897E-3"/>
                  <c:y val="-4.423127262401113E-2"/>
                </c:manualLayout>
              </c:layout>
              <c:showVal val="1"/>
            </c:dLbl>
            <c:dLbl>
              <c:idx val="10"/>
              <c:layout>
                <c:manualLayout>
                  <c:x val="3.8310643081878291E-4"/>
                  <c:y val="-1.8537697599523516E-2"/>
                </c:manualLayout>
              </c:layout>
              <c:showVal val="1"/>
            </c:dLbl>
            <c:dLbl>
              <c:idx val="11"/>
              <c:layout>
                <c:manualLayout>
                  <c:x val="-2.5039123630672996E-2"/>
                  <c:y val="0"/>
                </c:manualLayout>
              </c:layout>
              <c:showVal val="1"/>
            </c:dLbl>
            <c:numFmt formatCode="#,##0" sourceLinked="0"/>
            <c:spPr>
              <a:noFill/>
              <a:ln w="25288">
                <a:noFill/>
              </a:ln>
            </c:spPr>
            <c:txPr>
              <a:bodyPr/>
              <a:lstStyle/>
              <a:p>
                <a:pPr>
                  <a:defRPr sz="821" b="0" i="0" u="none" strike="noStrike" baseline="0">
                    <a:solidFill>
                      <a:srgbClr val="000000"/>
                    </a:solidFill>
                    <a:latin typeface="Arial"/>
                    <a:ea typeface="Arial"/>
                    <a:cs typeface="Arial"/>
                  </a:defRPr>
                </a:pPr>
                <a:endParaRPr lang="ru-RU"/>
              </a:p>
            </c:txPr>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Sheet1!$B$2:$M$2</c:f>
              <c:numCache>
                <c:formatCode>General</c:formatCode>
                <c:ptCount val="12"/>
                <c:pt idx="0">
                  <c:v>1959</c:v>
                </c:pt>
                <c:pt idx="1">
                  <c:v>2051</c:v>
                </c:pt>
                <c:pt idx="2">
                  <c:v>2211</c:v>
                </c:pt>
                <c:pt idx="3">
                  <c:v>2216</c:v>
                </c:pt>
                <c:pt idx="4">
                  <c:v>2000</c:v>
                </c:pt>
                <c:pt idx="5">
                  <c:v>1923</c:v>
                </c:pt>
                <c:pt idx="6">
                  <c:v>1787</c:v>
                </c:pt>
                <c:pt idx="7">
                  <c:v>1819</c:v>
                </c:pt>
                <c:pt idx="8">
                  <c:v>1692</c:v>
                </c:pt>
                <c:pt idx="9">
                  <c:v>1710</c:v>
                </c:pt>
                <c:pt idx="10">
                  <c:v>1892</c:v>
                </c:pt>
                <c:pt idx="11">
                  <c:v>1954</c:v>
                </c:pt>
              </c:numCache>
            </c:numRef>
          </c:val>
        </c:ser>
        <c:ser>
          <c:idx val="0"/>
          <c:order val="1"/>
          <c:tx>
            <c:strRef>
              <c:f>Sheet1!$A$3</c:f>
              <c:strCache>
                <c:ptCount val="1"/>
                <c:pt idx="0">
                  <c:v>из них в минимальном размере, человек</c:v>
                </c:pt>
              </c:strCache>
            </c:strRef>
          </c:tx>
          <c:spPr>
            <a:solidFill>
              <a:srgbClr val="CF4520"/>
            </a:solidFill>
            <a:ln w="25288">
              <a:noFill/>
            </a:ln>
          </c:spPr>
          <c:dLbls>
            <c:dLbl>
              <c:idx val="0"/>
              <c:layout>
                <c:manualLayout>
                  <c:x val="2.7125717266562412E-2"/>
                  <c:y val="8.2027389474492802E-17"/>
                </c:manualLayout>
              </c:layout>
              <c:showVal val="1"/>
            </c:dLbl>
            <c:dLbl>
              <c:idx val="11"/>
              <c:layout>
                <c:manualLayout>
                  <c:x val="-2.5039123630672996E-2"/>
                  <c:y val="0"/>
                </c:manualLayout>
              </c:layout>
              <c:showVal val="1"/>
            </c:dLbl>
            <c:numFmt formatCode="#,##0" sourceLinked="0"/>
            <c:spPr>
              <a:noFill/>
              <a:ln w="25288">
                <a:noFill/>
              </a:ln>
            </c:spPr>
            <c:txPr>
              <a:bodyPr/>
              <a:lstStyle/>
              <a:p>
                <a:pPr>
                  <a:defRPr sz="821" b="0" i="0" u="none" strike="noStrike" baseline="0">
                    <a:solidFill>
                      <a:srgbClr val="000000"/>
                    </a:solidFill>
                    <a:latin typeface="Arial"/>
                    <a:ea typeface="Arial"/>
                    <a:cs typeface="Arial"/>
                  </a:defRPr>
                </a:pPr>
                <a:endParaRPr lang="ru-RU"/>
              </a:p>
            </c:txPr>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Sheet1!$B$3:$M$3</c:f>
              <c:numCache>
                <c:formatCode>General</c:formatCode>
                <c:ptCount val="12"/>
                <c:pt idx="0">
                  <c:v>655</c:v>
                </c:pt>
                <c:pt idx="1">
                  <c:v>628</c:v>
                </c:pt>
                <c:pt idx="2">
                  <c:v>618</c:v>
                </c:pt>
                <c:pt idx="3">
                  <c:v>531</c:v>
                </c:pt>
                <c:pt idx="4">
                  <c:v>383</c:v>
                </c:pt>
                <c:pt idx="5">
                  <c:v>316</c:v>
                </c:pt>
                <c:pt idx="6">
                  <c:v>266</c:v>
                </c:pt>
                <c:pt idx="7">
                  <c:v>297</c:v>
                </c:pt>
                <c:pt idx="8">
                  <c:v>296</c:v>
                </c:pt>
                <c:pt idx="9">
                  <c:v>313</c:v>
                </c:pt>
                <c:pt idx="10">
                  <c:v>361</c:v>
                </c:pt>
                <c:pt idx="11">
                  <c:v>351</c:v>
                </c:pt>
              </c:numCache>
            </c:numRef>
          </c:val>
        </c:ser>
        <c:dLbls>
          <c:showVal val="1"/>
        </c:dLbls>
        <c:axId val="116336512"/>
        <c:axId val="116338048"/>
      </c:areaChart>
      <c:catAx>
        <c:axId val="116336512"/>
        <c:scaling>
          <c:orientation val="minMax"/>
        </c:scaling>
        <c:axPos val="b"/>
        <c:numFmt formatCode="General" sourceLinked="1"/>
        <c:tickLblPos val="nextTo"/>
        <c:spPr>
          <a:ln w="3161">
            <a:solidFill>
              <a:srgbClr val="000000"/>
            </a:solidFill>
            <a:prstDash val="solid"/>
          </a:ln>
        </c:spPr>
        <c:txPr>
          <a:bodyPr rot="0" vert="horz"/>
          <a:lstStyle/>
          <a:p>
            <a:pPr>
              <a:defRPr sz="697" b="0" i="0" u="none" strike="noStrike" baseline="0">
                <a:solidFill>
                  <a:srgbClr val="000000"/>
                </a:solidFill>
                <a:latin typeface="Arial"/>
                <a:ea typeface="Arial"/>
                <a:cs typeface="Arial"/>
              </a:defRPr>
            </a:pPr>
            <a:endParaRPr lang="ru-RU"/>
          </a:p>
        </c:txPr>
        <c:crossAx val="116338048"/>
        <c:crosses val="autoZero"/>
        <c:auto val="1"/>
        <c:lblAlgn val="ctr"/>
        <c:lblOffset val="100"/>
        <c:tickLblSkip val="1"/>
        <c:tickMarkSkip val="1"/>
      </c:catAx>
      <c:valAx>
        <c:axId val="116338048"/>
        <c:scaling>
          <c:orientation val="minMax"/>
        </c:scaling>
        <c:delete val="1"/>
        <c:axPos val="l"/>
        <c:numFmt formatCode="General" sourceLinked="1"/>
        <c:tickLblPos val="none"/>
        <c:crossAx val="116336512"/>
        <c:crosses val="autoZero"/>
        <c:crossBetween val="midCat"/>
      </c:valAx>
      <c:spPr>
        <a:solidFill>
          <a:srgbClr val="FFFFFF"/>
        </a:solidFill>
        <a:ln w="12644">
          <a:solidFill>
            <a:srgbClr val="FFFFFF"/>
          </a:solidFill>
          <a:prstDash val="solid"/>
        </a:ln>
      </c:spPr>
    </c:plotArea>
    <c:legend>
      <c:legendPos val="b"/>
      <c:layout>
        <c:manualLayout>
          <c:xMode val="edge"/>
          <c:yMode val="edge"/>
          <c:x val="0.20063694267515925"/>
          <c:y val="0.93115942028985565"/>
          <c:w val="0.66878980891720063"/>
          <c:h val="6.5217391304347824E-2"/>
        </c:manualLayout>
      </c:layout>
      <c:spPr>
        <a:noFill/>
        <a:ln w="25288">
          <a:noFill/>
        </a:ln>
      </c:spPr>
      <c:txPr>
        <a:bodyPr/>
        <a:lstStyle/>
        <a:p>
          <a:pPr>
            <a:defRPr sz="732" b="0" i="0" u="none" strike="noStrike" baseline="0">
              <a:solidFill>
                <a:srgbClr val="000000"/>
              </a:solidFill>
              <a:latin typeface="Arial"/>
              <a:ea typeface="Arial"/>
              <a:cs typeface="Arial"/>
            </a:defRPr>
          </a:pPr>
          <a:endParaRPr lang="ru-RU"/>
        </a:p>
      </c:txPr>
    </c:legend>
    <c:plotVisOnly val="1"/>
    <c:dispBlanksAs val="zero"/>
  </c:chart>
  <c:spPr>
    <a:noFill/>
    <a:ln>
      <a:noFill/>
    </a:ln>
  </c:spPr>
  <c:txPr>
    <a:bodyPr/>
    <a:lstStyle/>
    <a:p>
      <a:pPr>
        <a:defRPr sz="1220" b="1" i="0" u="none" strike="noStrike" baseline="0">
          <a:solidFill>
            <a:srgbClr val="000000"/>
          </a:solidFill>
          <a:latin typeface="Calibri"/>
          <a:ea typeface="Calibri"/>
          <a:cs typeface="Calibri"/>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7.5342465753424723E-2"/>
          <c:y val="0.12578616352201274"/>
          <c:w val="0.82876712328767121"/>
          <c:h val="0.30503144654088049"/>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4"/>
          <c:dPt>
            <c:idx val="0"/>
            <c:spPr>
              <a:solidFill>
                <a:srgbClr val="FF0000"/>
              </a:solidFill>
              <a:ln w="25401">
                <a:noFill/>
              </a:ln>
            </c:spPr>
          </c:dPt>
          <c:dPt>
            <c:idx val="1"/>
            <c:spPr>
              <a:solidFill>
                <a:srgbClr val="FFFF00"/>
              </a:solidFill>
              <a:ln w="25401">
                <a:noFill/>
              </a:ln>
            </c:spPr>
          </c:dPt>
          <c:dPt>
            <c:idx val="2"/>
            <c:spPr>
              <a:solidFill>
                <a:srgbClr val="993300"/>
              </a:solidFill>
              <a:ln w="25401">
                <a:noFill/>
              </a:ln>
            </c:spPr>
          </c:dPt>
          <c:dPt>
            <c:idx val="3"/>
            <c:spPr>
              <a:solidFill>
                <a:srgbClr val="FF9900"/>
              </a:solidFill>
              <a:ln w="25401">
                <a:noFill/>
              </a:ln>
            </c:spPr>
          </c:dPt>
          <c:dPt>
            <c:idx val="4"/>
            <c:spPr>
              <a:solidFill>
                <a:srgbClr val="008000"/>
              </a:solidFill>
              <a:ln w="25401">
                <a:noFill/>
              </a:ln>
            </c:spPr>
          </c:dPt>
          <c:dLbls>
            <c:dLbl>
              <c:idx val="0"/>
              <c:layout>
                <c:manualLayout>
                  <c:x val="-3.7674077190914562E-2"/>
                  <c:y val="-4.2974455045397292E-2"/>
                </c:manualLayout>
              </c:layout>
              <c:tx>
                <c:rich>
                  <a:bodyPr/>
                  <a:lstStyle/>
                  <a:p>
                    <a:r>
                      <a:rPr lang="en-US"/>
                      <a:t>17,</a:t>
                    </a:r>
                    <a:r>
                      <a:rPr lang="ru-RU"/>
                      <a:t>1</a:t>
                    </a:r>
                    <a:r>
                      <a:rPr lang="en-US"/>
                      <a:t>%</a:t>
                    </a:r>
                  </a:p>
                </c:rich>
              </c:tx>
              <c:dLblPos val="bestFit"/>
              <c:showVal val="1"/>
            </c:dLbl>
            <c:dLbl>
              <c:idx val="1"/>
              <c:layout>
                <c:manualLayout>
                  <c:x val="-1.7586991575870115E-2"/>
                  <c:y val="-2.5024289991822723E-2"/>
                </c:manualLayout>
              </c:layout>
              <c:tx>
                <c:rich>
                  <a:bodyPr/>
                  <a:lstStyle/>
                  <a:p>
                    <a:r>
                      <a:rPr lang="en-US"/>
                      <a:t>11,</a:t>
                    </a:r>
                    <a:r>
                      <a:rPr lang="ru-RU"/>
                      <a:t>3</a:t>
                    </a:r>
                    <a:r>
                      <a:rPr lang="en-US"/>
                      <a:t>%</a:t>
                    </a:r>
                  </a:p>
                </c:rich>
              </c:tx>
              <c:dLblPos val="bestFit"/>
              <c:showVal val="1"/>
            </c:dLbl>
            <c:dLbl>
              <c:idx val="2"/>
              <c:layout>
                <c:manualLayout>
                  <c:x val="-4.4535986982367402E-2"/>
                  <c:y val="1.6546539310290435E-2"/>
                </c:manualLayout>
              </c:layout>
              <c:tx>
                <c:rich>
                  <a:bodyPr/>
                  <a:lstStyle/>
                  <a:p>
                    <a:r>
                      <a:rPr lang="ru-RU"/>
                      <a:t>9,3</a:t>
                    </a:r>
                    <a:r>
                      <a:rPr lang="en-US"/>
                      <a:t>%</a:t>
                    </a:r>
                  </a:p>
                </c:rich>
              </c:tx>
              <c:dLblPos val="bestFit"/>
              <c:showVal val="1"/>
            </c:dLbl>
            <c:dLbl>
              <c:idx val="3"/>
              <c:layout>
                <c:manualLayout>
                  <c:x val="4.4399213084937626E-2"/>
                  <c:y val="2.7836994949952711E-2"/>
                </c:manualLayout>
              </c:layout>
              <c:tx>
                <c:rich>
                  <a:bodyPr/>
                  <a:lstStyle/>
                  <a:p>
                    <a:r>
                      <a:rPr lang="en-US"/>
                      <a:t>5</a:t>
                    </a:r>
                    <a:r>
                      <a:rPr lang="ru-RU"/>
                      <a:t>8</a:t>
                    </a:r>
                    <a:r>
                      <a:rPr lang="en-US"/>
                      <a:t>,</a:t>
                    </a:r>
                    <a:r>
                      <a:rPr lang="ru-RU"/>
                      <a:t>2</a:t>
                    </a:r>
                    <a:r>
                      <a:rPr lang="en-US"/>
                      <a:t>%</a:t>
                    </a:r>
                  </a:p>
                </c:rich>
              </c:tx>
              <c:dLblPos val="bestFit"/>
              <c:showVal val="1"/>
            </c:dLbl>
            <c:dLbl>
              <c:idx val="4"/>
              <c:layout>
                <c:manualLayout>
                  <c:x val="5.962855772148315E-2"/>
                  <c:y val="-1.0012718727692337E-2"/>
                </c:manualLayout>
              </c:layout>
              <c:tx>
                <c:rich>
                  <a:bodyPr/>
                  <a:lstStyle/>
                  <a:p>
                    <a:r>
                      <a:rPr lang="en-US"/>
                      <a:t>4,</a:t>
                    </a:r>
                    <a:r>
                      <a:rPr lang="ru-RU"/>
                      <a:t>1</a:t>
                    </a:r>
                    <a:r>
                      <a:rPr lang="en-US"/>
                      <a:t>%</a:t>
                    </a:r>
                  </a:p>
                </c:rich>
              </c:tx>
              <c:dLblPos val="bestFit"/>
              <c:showVal val="1"/>
            </c:dLbl>
            <c:spPr>
              <a:noFill/>
              <a:ln w="25401">
                <a:noFill/>
              </a:ln>
            </c:spPr>
            <c:txPr>
              <a:bodyPr/>
              <a:lstStyle/>
              <a:p>
                <a:pPr>
                  <a:defRPr sz="800" b="0" i="0" u="none" strike="noStrike" baseline="0">
                    <a:solidFill>
                      <a:srgbClr val="000000"/>
                    </a:solidFill>
                    <a:latin typeface="Arial"/>
                    <a:ea typeface="Arial"/>
                    <a:cs typeface="Arial"/>
                  </a:defRPr>
                </a:pPr>
                <a:endParaRPr lang="ru-RU"/>
              </a:p>
            </c:txPr>
            <c:showVal val="1"/>
          </c:dLbls>
          <c:cat>
            <c:strRef>
              <c:f>Sheet1!$B$1:$F$1</c:f>
              <c:strCache>
                <c:ptCount val="5"/>
                <c:pt idx="0">
                  <c:v>руководители и специалисты высшего уровня квалификации</c:v>
                </c:pt>
                <c:pt idx="1">
                  <c:v>специалисты среднего уровня квалификации и служащие, занятые подготовкой документации</c:v>
                </c:pt>
                <c:pt idx="2">
                  <c:v>работники сферы обслуживания,торговли</c:v>
                </c:pt>
                <c:pt idx="3">
                  <c:v>квалифицированные рабочие, операторы производственных установок и машин, водители</c:v>
                </c:pt>
                <c:pt idx="4">
                  <c:v>неквалифицированные рабочие</c:v>
                </c:pt>
              </c:strCache>
            </c:strRef>
          </c:cat>
          <c:val>
            <c:numRef>
              <c:f>Sheet1!$B$2:$F$2</c:f>
              <c:numCache>
                <c:formatCode>0.0%</c:formatCode>
                <c:ptCount val="5"/>
                <c:pt idx="0">
                  <c:v>0.17400000000000004</c:v>
                </c:pt>
                <c:pt idx="1">
                  <c:v>0.111</c:v>
                </c:pt>
                <c:pt idx="2">
                  <c:v>0.10400000000000002</c:v>
                </c:pt>
                <c:pt idx="3">
                  <c:v>0.57099999999999995</c:v>
                </c:pt>
                <c:pt idx="4">
                  <c:v>4.0000000000000022E-2</c:v>
                </c:pt>
              </c:numCache>
            </c:numRef>
          </c:val>
        </c:ser>
        <c:dLbls>
          <c:showVal val="1"/>
          <c:showCatName val="1"/>
        </c:dLbls>
      </c:pie3DChart>
      <c:spPr>
        <a:noFill/>
        <a:ln w="25401">
          <a:noFill/>
        </a:ln>
      </c:spPr>
    </c:plotArea>
    <c:legend>
      <c:legendPos val="b"/>
      <c:spPr>
        <a:solidFill>
          <a:srgbClr val="FFFFFF"/>
        </a:solidFill>
        <a:ln w="25401">
          <a:noFill/>
        </a:ln>
      </c:spPr>
      <c:txPr>
        <a:bodyPr/>
        <a:lstStyle/>
        <a:p>
          <a:pPr>
            <a:defRPr sz="670" b="0" i="0" u="none" strike="noStrike" baseline="0">
              <a:solidFill>
                <a:srgbClr val="000000"/>
              </a:solidFill>
              <a:latin typeface="Times New Roman" pitchFamily="18" charset="0"/>
              <a:ea typeface="Arial"/>
              <a:cs typeface="Times New Roman" pitchFamily="18" charset="0"/>
            </a:defRPr>
          </a:pPr>
          <a:endParaRPr lang="ru-RU"/>
        </a:p>
      </c:txPr>
    </c:legend>
    <c:plotVisOnly val="1"/>
    <c:dispBlanksAs val="zero"/>
  </c:chart>
  <c:spPr>
    <a:noFill/>
    <a:ln>
      <a:noFill/>
    </a:ln>
  </c:spPr>
  <c:txPr>
    <a:bodyPr/>
    <a:lstStyle/>
    <a:p>
      <a:pPr>
        <a:defRPr sz="850" b="1" i="0" u="none" strike="noStrike" baseline="0">
          <a:solidFill>
            <a:srgbClr val="000000"/>
          </a:solidFill>
          <a:latin typeface="Calibri"/>
          <a:ea typeface="Calibri"/>
          <a:cs typeface="Calibri"/>
        </a:defRPr>
      </a:pPr>
      <a:endParaRPr lang="ru-RU"/>
    </a:p>
  </c:txPr>
  <c:externalData r:id="rId1"/>
  <c:userShapes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0.12709033951401241"/>
          <c:y val="0.14242974201395558"/>
          <c:w val="0.7558528428093646"/>
          <c:h val="0.27987421383648242"/>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14"/>
          <c:dPt>
            <c:idx val="0"/>
            <c:spPr>
              <a:solidFill>
                <a:srgbClr val="FF0000"/>
              </a:solidFill>
              <a:ln w="25401">
                <a:noFill/>
              </a:ln>
            </c:spPr>
          </c:dPt>
          <c:dPt>
            <c:idx val="1"/>
            <c:spPr>
              <a:solidFill>
                <a:srgbClr val="FFFF00"/>
              </a:solidFill>
              <a:ln w="25401">
                <a:noFill/>
              </a:ln>
            </c:spPr>
          </c:dPt>
          <c:dPt>
            <c:idx val="2"/>
            <c:spPr>
              <a:solidFill>
                <a:srgbClr val="993300"/>
              </a:solidFill>
              <a:ln w="25401">
                <a:noFill/>
              </a:ln>
            </c:spPr>
          </c:dPt>
          <c:dPt>
            <c:idx val="3"/>
            <c:spPr>
              <a:solidFill>
                <a:srgbClr val="FF9900"/>
              </a:solidFill>
              <a:ln w="25401">
                <a:noFill/>
              </a:ln>
            </c:spPr>
          </c:dPt>
          <c:dPt>
            <c:idx val="4"/>
            <c:spPr>
              <a:solidFill>
                <a:srgbClr val="008000"/>
              </a:solidFill>
              <a:ln w="25401">
                <a:noFill/>
              </a:ln>
            </c:spPr>
          </c:dPt>
          <c:dPt>
            <c:idx val="5"/>
            <c:spPr>
              <a:solidFill>
                <a:srgbClr val="0066CC"/>
              </a:solidFill>
              <a:ln w="25401">
                <a:noFill/>
              </a:ln>
            </c:spPr>
          </c:dPt>
          <c:dLbls>
            <c:dLbl>
              <c:idx val="0"/>
              <c:layout>
                <c:manualLayout>
                  <c:x val="-7.7271046858704673E-2"/>
                  <c:y val="-9.2784688729371234E-2"/>
                </c:manualLayout>
              </c:layout>
              <c:tx>
                <c:rich>
                  <a:bodyPr/>
                  <a:lstStyle/>
                  <a:p>
                    <a:r>
                      <a:rPr lang="ru-RU"/>
                      <a:t>50,3</a:t>
                    </a:r>
                    <a:endParaRPr lang="en-US"/>
                  </a:p>
                </c:rich>
              </c:tx>
              <c:dLblPos val="bestFit"/>
              <c:showVal val="1"/>
            </c:dLbl>
            <c:dLbl>
              <c:idx val="1"/>
              <c:layout>
                <c:manualLayout>
                  <c:x val="2.6197824203897987E-2"/>
                  <c:y val="-6.9220799770020724E-3"/>
                </c:manualLayout>
              </c:layout>
              <c:tx>
                <c:rich>
                  <a:bodyPr/>
                  <a:lstStyle/>
                  <a:p>
                    <a:r>
                      <a:rPr lang="en-US"/>
                      <a:t>13,</a:t>
                    </a:r>
                    <a:r>
                      <a:rPr lang="ru-RU"/>
                      <a:t>0</a:t>
                    </a:r>
                    <a:r>
                      <a:rPr lang="en-US"/>
                      <a:t>%</a:t>
                    </a:r>
                  </a:p>
                </c:rich>
              </c:tx>
              <c:dLblPos val="bestFit"/>
              <c:showVal val="1"/>
            </c:dLbl>
            <c:dLbl>
              <c:idx val="2"/>
              <c:layout>
                <c:manualLayout>
                  <c:x val="4.6829416147126823E-2"/>
                  <c:y val="2.7632480707514319E-2"/>
                </c:manualLayout>
              </c:layout>
              <c:tx>
                <c:rich>
                  <a:bodyPr/>
                  <a:lstStyle/>
                  <a:p>
                    <a:r>
                      <a:rPr lang="en-US"/>
                      <a:t>7,</a:t>
                    </a:r>
                    <a:r>
                      <a:rPr lang="ru-RU"/>
                      <a:t>7</a:t>
                    </a:r>
                    <a:r>
                      <a:rPr lang="en-US"/>
                      <a:t>%</a:t>
                    </a:r>
                  </a:p>
                </c:rich>
              </c:tx>
              <c:dLblPos val="bestFit"/>
              <c:showVal val="1"/>
            </c:dLbl>
            <c:dLbl>
              <c:idx val="3"/>
              <c:layout>
                <c:manualLayout>
                  <c:x val="1.3167755584117841E-2"/>
                  <c:y val="5.1160550685881476E-2"/>
                </c:manualLayout>
              </c:layout>
              <c:tx>
                <c:rich>
                  <a:bodyPr/>
                  <a:lstStyle/>
                  <a:p>
                    <a:r>
                      <a:rPr lang="ru-RU"/>
                      <a:t>17,5</a:t>
                    </a:r>
                    <a:r>
                      <a:rPr lang="en-US"/>
                      <a:t>%</a:t>
                    </a:r>
                  </a:p>
                </c:rich>
              </c:tx>
              <c:dLblPos val="bestFit"/>
              <c:showVal val="1"/>
            </c:dLbl>
            <c:dLbl>
              <c:idx val="4"/>
              <c:layout>
                <c:manualLayout>
                  <c:x val="2.8224903433084453E-2"/>
                  <c:y val="-4.6324885585804255E-2"/>
                </c:manualLayout>
              </c:layout>
              <c:tx>
                <c:rich>
                  <a:bodyPr/>
                  <a:lstStyle/>
                  <a:p>
                    <a:r>
                      <a:rPr lang="ru-RU"/>
                      <a:t>7,2</a:t>
                    </a:r>
                    <a:r>
                      <a:rPr lang="en-US"/>
                      <a:t>%</a:t>
                    </a:r>
                  </a:p>
                </c:rich>
              </c:tx>
              <c:dLblPos val="bestFit"/>
              <c:showVal val="1"/>
            </c:dLbl>
            <c:dLbl>
              <c:idx val="5"/>
              <c:layout>
                <c:manualLayout>
                  <c:x val="4.2825158452992687E-2"/>
                  <c:y val="-3.3346257396610457E-2"/>
                </c:manualLayout>
              </c:layout>
              <c:tx>
                <c:rich>
                  <a:bodyPr/>
                  <a:lstStyle/>
                  <a:p>
                    <a:r>
                      <a:rPr lang="ru-RU"/>
                      <a:t>4,3</a:t>
                    </a:r>
                    <a:r>
                      <a:rPr lang="en-US"/>
                      <a:t>%</a:t>
                    </a:r>
                  </a:p>
                </c:rich>
              </c:tx>
              <c:dLblPos val="bestFit"/>
              <c:showVal val="1"/>
            </c:dLbl>
            <c:spPr>
              <a:noFill/>
              <a:ln w="25401">
                <a:noFill/>
              </a:ln>
            </c:spPr>
            <c:txPr>
              <a:bodyPr/>
              <a:lstStyle/>
              <a:p>
                <a:pPr>
                  <a:defRPr sz="800" b="0" i="0" u="none" strike="noStrike" baseline="0">
                    <a:solidFill>
                      <a:srgbClr val="000000"/>
                    </a:solidFill>
                    <a:latin typeface="Arial"/>
                    <a:ea typeface="Arial"/>
                    <a:cs typeface="Arial"/>
                  </a:defRPr>
                </a:pPr>
                <a:endParaRPr lang="ru-RU"/>
              </a:p>
            </c:txPr>
            <c:showVal val="1"/>
          </c:dLbls>
          <c:cat>
            <c:strRef>
              <c:f>Sheet1!$B$1:$G$1</c:f>
              <c:strCache>
                <c:ptCount val="6"/>
                <c:pt idx="0">
                  <c:v>руководители и специалисты высшего уровня квалификации</c:v>
                </c:pt>
                <c:pt idx="1">
                  <c:v>специалисты среднего уровня квалификации и служащие, занятые подготовкой документации</c:v>
                </c:pt>
                <c:pt idx="2">
                  <c:v>работники сферы обслуживания,торговли</c:v>
                </c:pt>
                <c:pt idx="3">
                  <c:v>квалифицированные рабочие, операторы производственных установок и машин, водители</c:v>
                </c:pt>
                <c:pt idx="4">
                  <c:v>неквалифицированные рабочие</c:v>
                </c:pt>
                <c:pt idx="5">
                  <c:v>граждане, впервые ищущие работу</c:v>
                </c:pt>
              </c:strCache>
            </c:strRef>
          </c:cat>
          <c:val>
            <c:numRef>
              <c:f>Sheet1!$B$2:$G$2</c:f>
              <c:numCache>
                <c:formatCode>0.0%</c:formatCode>
                <c:ptCount val="6"/>
                <c:pt idx="0">
                  <c:v>0.46</c:v>
                </c:pt>
                <c:pt idx="1">
                  <c:v>0.13500000000000001</c:v>
                </c:pt>
                <c:pt idx="2">
                  <c:v>7.3000000000000009E-2</c:v>
                </c:pt>
                <c:pt idx="3">
                  <c:v>0.19900000000000001</c:v>
                </c:pt>
                <c:pt idx="4">
                  <c:v>7.0000000000000021E-2</c:v>
                </c:pt>
                <c:pt idx="5">
                  <c:v>6.3E-2</c:v>
                </c:pt>
              </c:numCache>
            </c:numRef>
          </c:val>
        </c:ser>
        <c:ser>
          <c:idx val="1"/>
          <c:order val="1"/>
          <c:tx>
            <c:strRef>
              <c:f>Sheet1!$A$3</c:f>
              <c:strCache>
                <c:ptCount val="1"/>
              </c:strCache>
            </c:strRef>
          </c:tx>
          <c:spPr>
            <a:solidFill>
              <a:srgbClr val="993366"/>
            </a:solidFill>
            <a:ln w="12700">
              <a:solidFill>
                <a:srgbClr val="000000"/>
              </a:solidFill>
              <a:prstDash val="solid"/>
            </a:ln>
          </c:spPr>
          <c:explosion val="14"/>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Lbls>
            <c:spPr>
              <a:noFill/>
              <a:ln w="25401">
                <a:noFill/>
              </a:ln>
            </c:spPr>
            <c:txPr>
              <a:bodyPr/>
              <a:lstStyle/>
              <a:p>
                <a:pPr>
                  <a:defRPr sz="2800" b="1" i="0" u="none" strike="noStrike" baseline="0">
                    <a:solidFill>
                      <a:srgbClr val="000000"/>
                    </a:solidFill>
                    <a:latin typeface="Calibri"/>
                    <a:ea typeface="Calibri"/>
                    <a:cs typeface="Calibri"/>
                  </a:defRPr>
                </a:pPr>
                <a:endParaRPr lang="ru-RU"/>
              </a:p>
            </c:txPr>
            <c:showVal val="1"/>
            <c:showCatName val="1"/>
          </c:dLbls>
          <c:cat>
            <c:strRef>
              <c:f>Sheet1!$B$1:$G$1</c:f>
              <c:strCache>
                <c:ptCount val="6"/>
                <c:pt idx="0">
                  <c:v>руководители и специалисты высшего уровня квалификации</c:v>
                </c:pt>
                <c:pt idx="1">
                  <c:v>специалисты среднего уровня квалификации и служащие, занятые подготовкой документации</c:v>
                </c:pt>
                <c:pt idx="2">
                  <c:v>работники сферы обслуживания,торговли</c:v>
                </c:pt>
                <c:pt idx="3">
                  <c:v>квалифицированные рабочие, операторы производственных установок и машин, водители</c:v>
                </c:pt>
                <c:pt idx="4">
                  <c:v>неквалифицированные рабочие</c:v>
                </c:pt>
                <c:pt idx="5">
                  <c:v>граждане, впервые ищущие работу</c:v>
                </c:pt>
              </c:strCache>
            </c:strRef>
          </c:cat>
          <c:val>
            <c:numRef>
              <c:f>Sheet1!$B$3:$G$3</c:f>
              <c:numCache>
                <c:formatCode>General</c:formatCode>
                <c:ptCount val="6"/>
              </c:numCache>
            </c:numRef>
          </c:val>
        </c:ser>
        <c:dLbls>
          <c:showVal val="1"/>
          <c:showCatName val="1"/>
        </c:dLbls>
      </c:pie3DChart>
      <c:spPr>
        <a:noFill/>
        <a:ln w="25401">
          <a:noFill/>
        </a:ln>
      </c:spPr>
    </c:plotArea>
    <c:legend>
      <c:legendPos val="b"/>
      <c:layout>
        <c:manualLayout>
          <c:xMode val="edge"/>
          <c:yMode val="edge"/>
          <c:x val="1.0033444816053512E-2"/>
          <c:y val="0.53773584905660377"/>
          <c:w val="0.98996655518393817"/>
          <c:h val="0.46540880503145188"/>
        </c:manualLayout>
      </c:layout>
      <c:spPr>
        <a:solidFill>
          <a:srgbClr val="FFFFFF"/>
        </a:solidFill>
        <a:ln w="25401">
          <a:noFill/>
        </a:ln>
      </c:spPr>
      <c:txPr>
        <a:bodyPr/>
        <a:lstStyle/>
        <a:p>
          <a:pPr>
            <a:defRPr sz="670" b="0" i="0" u="none" strike="noStrike" baseline="0">
              <a:solidFill>
                <a:srgbClr val="000000"/>
              </a:solidFill>
              <a:latin typeface="Times New Roman" pitchFamily="18" charset="0"/>
              <a:ea typeface="Arial"/>
              <a:cs typeface="Times New Roman" pitchFamily="18" charset="0"/>
            </a:defRPr>
          </a:pPr>
          <a:endParaRPr lang="ru-RU"/>
        </a:p>
      </c:txPr>
    </c:legend>
    <c:plotVisOnly val="1"/>
    <c:dispBlanksAs val="zero"/>
  </c:chart>
  <c:spPr>
    <a:noFill/>
    <a:ln>
      <a:noFill/>
    </a:ln>
  </c:spPr>
  <c:txPr>
    <a:bodyPr/>
    <a:lstStyle/>
    <a:p>
      <a:pPr>
        <a:defRPr sz="850" b="1" i="0" u="none" strike="noStrike" baseline="0">
          <a:solidFill>
            <a:srgbClr val="000000"/>
          </a:solidFill>
          <a:latin typeface="Calibri"/>
          <a:ea typeface="Calibri"/>
          <a:cs typeface="Calibri"/>
        </a:defRPr>
      </a:pPr>
      <a:endParaRPr lang="ru-RU"/>
    </a:p>
  </c:txPr>
  <c:externalData r:id="rId1"/>
  <c:userShapes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99"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Нагрузка незанятых граждан на одну вакансию 
(на начало месяца)</a:t>
            </a:r>
          </a:p>
        </c:rich>
      </c:tx>
      <c:layout>
        <c:manualLayout>
          <c:xMode val="edge"/>
          <c:yMode val="edge"/>
          <c:x val="0.24685534591194971"/>
          <c:y val="1.9354838709677566E-2"/>
        </c:manualLayout>
      </c:layout>
      <c:spPr>
        <a:noFill/>
        <a:ln w="25362">
          <a:noFill/>
        </a:ln>
      </c:spPr>
    </c:title>
    <c:plotArea>
      <c:layout>
        <c:manualLayout>
          <c:layoutTarget val="inner"/>
          <c:xMode val="edge"/>
          <c:yMode val="edge"/>
          <c:x val="5.8176100628930819E-2"/>
          <c:y val="0.14516129032258071"/>
          <c:w val="0.92767295597484278"/>
          <c:h val="0.65161290322581056"/>
        </c:manualLayout>
      </c:layout>
      <c:lineChart>
        <c:grouping val="standard"/>
        <c:ser>
          <c:idx val="0"/>
          <c:order val="0"/>
          <c:tx>
            <c:strRef>
              <c:f>Sheet1!$A$2</c:f>
              <c:strCache>
                <c:ptCount val="1"/>
                <c:pt idx="0">
                  <c:v>2018</c:v>
                </c:pt>
              </c:strCache>
            </c:strRef>
          </c:tx>
          <c:spPr>
            <a:ln w="12681">
              <a:solidFill>
                <a:srgbClr val="0066CC"/>
              </a:solidFill>
              <a:prstDash val="solid"/>
            </a:ln>
          </c:spPr>
          <c:marker>
            <c:symbol val="diamond"/>
            <c:size val="6"/>
            <c:spPr>
              <a:solidFill>
                <a:srgbClr val="0033A0"/>
              </a:solidFill>
              <a:ln>
                <a:solidFill>
                  <a:srgbClr val="0066CC"/>
                </a:solidFill>
                <a:prstDash val="solid"/>
              </a:ln>
            </c:spPr>
          </c:marker>
          <c:dLbls>
            <c:dLbl>
              <c:idx val="0"/>
              <c:layout>
                <c:manualLayout>
                  <c:x val="-3.0312941651524435E-2"/>
                  <c:y val="-3.9188766092665736E-2"/>
                </c:manualLayout>
              </c:layout>
              <c:dLblPos val="r"/>
              <c:showVal val="1"/>
            </c:dLbl>
            <c:dLbl>
              <c:idx val="1"/>
              <c:layout>
                <c:manualLayout>
                  <c:x val="-1.1851403189985947E-2"/>
                  <c:y val="-3.5232287358738915E-2"/>
                </c:manualLayout>
              </c:layout>
              <c:dLblPos val="r"/>
              <c:showVal val="1"/>
            </c:dLbl>
            <c:dLbl>
              <c:idx val="2"/>
              <c:layout>
                <c:manualLayout>
                  <c:x val="-9.8001211387038246E-3"/>
                  <c:y val="-3.1275808624812516E-2"/>
                </c:manualLayout>
              </c:layout>
              <c:dLblPos val="r"/>
              <c:showVal val="1"/>
            </c:dLbl>
            <c:dLbl>
              <c:idx val="3"/>
              <c:layout>
                <c:manualLayout>
                  <c:x val="-1.1851403189985947E-2"/>
                  <c:y val="-4.3145244826592516E-2"/>
                </c:manualLayout>
              </c:layout>
              <c:dLblPos val="r"/>
              <c:showVal val="1"/>
            </c:dLbl>
            <c:dLbl>
              <c:idx val="4"/>
              <c:layout>
                <c:manualLayout>
                  <c:x val="-2.210781344639633E-2"/>
                  <c:y val="-4.3145244826592453E-2"/>
                </c:manualLayout>
              </c:layout>
              <c:dLblPos val="r"/>
              <c:showVal val="1"/>
            </c:dLbl>
            <c:dLbl>
              <c:idx val="5"/>
              <c:layout>
                <c:manualLayout>
                  <c:x val="-4.5182798304058164E-2"/>
                  <c:y val="5.0308652071310092E-2"/>
                </c:manualLayout>
              </c:layout>
              <c:dLblPos val="r"/>
              <c:showVal val="1"/>
            </c:dLbl>
            <c:dLbl>
              <c:idx val="6"/>
              <c:layout>
                <c:manualLayout>
                  <c:x val="-3.0607008102036211E-2"/>
                  <c:y val="-5.4136856406406433E-2"/>
                </c:manualLayout>
              </c:layout>
              <c:dLblPos val="r"/>
              <c:showVal val="1"/>
            </c:dLbl>
            <c:dLbl>
              <c:idx val="7"/>
              <c:layout>
                <c:manualLayout>
                  <c:x val="-2.6152050702867542E-2"/>
                  <c:y val="-5.7362662858019928E-2"/>
                </c:manualLayout>
              </c:layout>
              <c:dLblPos val="r"/>
              <c:showVal val="1"/>
            </c:dLbl>
            <c:dLbl>
              <c:idx val="8"/>
              <c:layout>
                <c:manualLayout>
                  <c:x val="-2.846533414092469E-2"/>
                  <c:y val="5.4394728848805224E-2"/>
                </c:manualLayout>
              </c:layout>
              <c:tx>
                <c:rich>
                  <a:bodyPr/>
                  <a:lstStyle/>
                  <a:p>
                    <a:r>
                      <a:rPr lang="en-US"/>
                      <a:t>0,1</a:t>
                    </a:r>
                    <a:r>
                      <a:rPr lang="ru-RU"/>
                      <a:t>1</a:t>
                    </a:r>
                    <a:endParaRPr lang="en-US"/>
                  </a:p>
                </c:rich>
              </c:tx>
              <c:dLblPos val="r"/>
              <c:showVal val="1"/>
            </c:dLbl>
            <c:dLbl>
              <c:idx val="9"/>
              <c:layout>
                <c:manualLayout>
                  <c:x val="-2.3052533817888143E-2"/>
                  <c:y val="5.4279149824372847E-2"/>
                </c:manualLayout>
              </c:layout>
              <c:dLblPos val="r"/>
              <c:showVal val="1"/>
            </c:dLbl>
            <c:dLbl>
              <c:idx val="10"/>
              <c:layout>
                <c:manualLayout>
                  <c:x val="-2.3928931960427988E-2"/>
                  <c:y val="5.1111163033404176E-2"/>
                </c:manualLayout>
              </c:layout>
              <c:dLblPos val="r"/>
              <c:showVal val="1"/>
            </c:dLbl>
            <c:dLbl>
              <c:idx val="11"/>
              <c:layout>
                <c:manualLayout>
                  <c:x val="-2.6228790631940238E-2"/>
                  <c:y val="4.6553424145424134E-2"/>
                </c:manualLayout>
              </c:layout>
              <c:dLblPos val="r"/>
              <c:showVal val="1"/>
            </c:dLbl>
            <c:spPr>
              <a:noFill/>
              <a:ln w="25362">
                <a:noFill/>
              </a:ln>
            </c:spPr>
            <c:txPr>
              <a:bodyPr/>
              <a:lstStyle/>
              <a:p>
                <a:pPr>
                  <a:defRPr sz="799" b="0" i="0" u="none" strike="noStrike" baseline="0">
                    <a:solidFill>
                      <a:srgbClr val="000000"/>
                    </a:solidFill>
                    <a:latin typeface="Arial"/>
                    <a:ea typeface="Arial"/>
                    <a:cs typeface="Arial"/>
                  </a:defRPr>
                </a:pPr>
                <a:endParaRPr lang="ru-RU"/>
              </a:p>
            </c:txPr>
            <c:dLblPos val="b"/>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Sheet1!$B$2:$M$2</c:f>
              <c:numCache>
                <c:formatCode>General</c:formatCode>
                <c:ptCount val="12"/>
                <c:pt idx="0">
                  <c:v>0.16</c:v>
                </c:pt>
                <c:pt idx="1">
                  <c:v>0.16</c:v>
                </c:pt>
                <c:pt idx="2">
                  <c:v>0.16</c:v>
                </c:pt>
                <c:pt idx="3">
                  <c:v>0.14000000000000001</c:v>
                </c:pt>
                <c:pt idx="4">
                  <c:v>0.13</c:v>
                </c:pt>
                <c:pt idx="5">
                  <c:v>0.11</c:v>
                </c:pt>
                <c:pt idx="6">
                  <c:v>0.11</c:v>
                </c:pt>
                <c:pt idx="7">
                  <c:v>0.11</c:v>
                </c:pt>
                <c:pt idx="8">
                  <c:v>0.1</c:v>
                </c:pt>
                <c:pt idx="9">
                  <c:v>9.0000000000000024E-2</c:v>
                </c:pt>
                <c:pt idx="10" formatCode="0.00">
                  <c:v>0.1</c:v>
                </c:pt>
                <c:pt idx="11" formatCode="0.00">
                  <c:v>0.1</c:v>
                </c:pt>
              </c:numCache>
            </c:numRef>
          </c:val>
        </c:ser>
        <c:ser>
          <c:idx val="1"/>
          <c:order val="1"/>
          <c:tx>
            <c:strRef>
              <c:f>Sheet1!$A$3</c:f>
              <c:strCache>
                <c:ptCount val="1"/>
                <c:pt idx="0">
                  <c:v>2019</c:v>
                </c:pt>
              </c:strCache>
            </c:strRef>
          </c:tx>
          <c:spPr>
            <a:ln w="12681">
              <a:solidFill>
                <a:srgbClr val="FF0000"/>
              </a:solidFill>
              <a:prstDash val="solid"/>
            </a:ln>
          </c:spPr>
          <c:marker>
            <c:symbol val="square"/>
            <c:size val="6"/>
            <c:spPr>
              <a:solidFill>
                <a:srgbClr val="CF4520"/>
              </a:solidFill>
              <a:ln>
                <a:solidFill>
                  <a:srgbClr val="FF0000"/>
                </a:solidFill>
                <a:prstDash val="solid"/>
              </a:ln>
            </c:spPr>
          </c:marker>
          <c:dLbls>
            <c:dLbl>
              <c:idx val="0"/>
              <c:layout>
                <c:manualLayout>
                  <c:x val="-3.5188693720977195E-2"/>
                  <c:y val="6.7640209662219425E-2"/>
                </c:manualLayout>
              </c:layout>
              <c:dLblPos val="r"/>
              <c:showVal val="1"/>
            </c:dLbl>
            <c:dLbl>
              <c:idx val="1"/>
              <c:layout>
                <c:manualLayout>
                  <c:x val="-3.435719765798504E-2"/>
                  <c:y val="6.627818406972133E-2"/>
                </c:manualLayout>
              </c:layout>
              <c:dLblPos val="r"/>
              <c:showVal val="1"/>
            </c:dLbl>
            <c:dLbl>
              <c:idx val="2"/>
              <c:layout>
                <c:manualLayout>
                  <c:x val="-3.5712658994548743E-2"/>
                  <c:y val="5.7634368404246204E-2"/>
                </c:manualLayout>
              </c:layout>
              <c:dLblPos val="r"/>
              <c:showVal val="1"/>
            </c:dLbl>
            <c:dLbl>
              <c:idx val="3"/>
              <c:layout>
                <c:manualLayout>
                  <c:x val="-4.3700868160710678E-2"/>
                  <c:y val="6.2450991845604556E-2"/>
                </c:manualLayout>
              </c:layout>
              <c:dLblPos val="r"/>
              <c:showVal val="1"/>
            </c:dLbl>
            <c:dLbl>
              <c:idx val="4"/>
              <c:layout>
                <c:manualLayout>
                  <c:x val="-3.9381223500908551E-2"/>
                  <c:y val="6.7998473484582989E-2"/>
                </c:manualLayout>
              </c:layout>
              <c:dLblPos val="r"/>
              <c:showVal val="1"/>
            </c:dLbl>
            <c:dLbl>
              <c:idx val="5"/>
              <c:layout>
                <c:manualLayout>
                  <c:x val="-2.4190914597213811E-2"/>
                  <c:y val="-4.1868579483944325E-2"/>
                </c:manualLayout>
              </c:layout>
              <c:dLblPos val="r"/>
              <c:showVal val="1"/>
            </c:dLbl>
            <c:dLbl>
              <c:idx val="6"/>
              <c:layout>
                <c:manualLayout>
                  <c:x val="-2.746230567332951E-2"/>
                  <c:y val="6.1672780516678738E-2"/>
                </c:manualLayout>
              </c:layout>
              <c:dLblPos val="r"/>
              <c:showVal val="1"/>
            </c:dLbl>
            <c:dLbl>
              <c:idx val="7"/>
              <c:layout>
                <c:manualLayout>
                  <c:x val="-2.6152069452856853E-2"/>
                  <c:y val="5.8634391769278087E-2"/>
                </c:manualLayout>
              </c:layout>
              <c:dLblPos val="r"/>
              <c:showVal val="1"/>
            </c:dLbl>
            <c:dLbl>
              <c:idx val="8"/>
              <c:layout>
                <c:manualLayout>
                  <c:x val="-2.5456087219866752E-2"/>
                  <c:y val="-3.7969734495354214E-2"/>
                </c:manualLayout>
              </c:layout>
              <c:dLblPos val="r"/>
              <c:showVal val="1"/>
            </c:dLbl>
            <c:dLbl>
              <c:idx val="9"/>
              <c:layout>
                <c:manualLayout>
                  <c:x val="-1.7513103169796082E-2"/>
                  <c:y val="-5.3795649431061493E-2"/>
                </c:manualLayout>
              </c:layout>
              <c:tx>
                <c:rich>
                  <a:bodyPr/>
                  <a:lstStyle/>
                  <a:p>
                    <a:r>
                      <a:rPr lang="en-US"/>
                      <a:t>0,</a:t>
                    </a:r>
                    <a:r>
                      <a:rPr lang="ru-RU"/>
                      <a:t>1</a:t>
                    </a:r>
                    <a:r>
                      <a:rPr lang="en-US"/>
                      <a:t>1</a:t>
                    </a:r>
                  </a:p>
                </c:rich>
              </c:tx>
              <c:dLblPos val="r"/>
              <c:showVal val="1"/>
            </c:dLbl>
            <c:dLbl>
              <c:idx val="10"/>
              <c:layout>
                <c:manualLayout>
                  <c:x val="-2.6459115687462346E-2"/>
                  <c:y val="-3.870059269297569E-2"/>
                </c:manualLayout>
              </c:layout>
              <c:dLblPos val="r"/>
              <c:showVal val="1"/>
            </c:dLbl>
            <c:dLbl>
              <c:idx val="11"/>
              <c:layout>
                <c:manualLayout>
                  <c:x val="-2.6707692307692311E-2"/>
                  <c:y val="-5.0512083615660903E-2"/>
                </c:manualLayout>
              </c:layout>
              <c:dLblPos val="r"/>
              <c:showVal val="1"/>
            </c:dLbl>
            <c:spPr>
              <a:noFill/>
              <a:ln w="25362">
                <a:noFill/>
              </a:ln>
            </c:spPr>
            <c:txPr>
              <a:bodyPr/>
              <a:lstStyle/>
              <a:p>
                <a:pPr>
                  <a:defRPr sz="799" b="0" i="0" u="none" strike="noStrike" baseline="0">
                    <a:solidFill>
                      <a:srgbClr val="000000"/>
                    </a:solidFill>
                    <a:latin typeface="Arial"/>
                    <a:ea typeface="Arial"/>
                    <a:cs typeface="Arial"/>
                  </a:defRPr>
                </a:pPr>
                <a:endParaRPr lang="ru-RU"/>
              </a:p>
            </c:txPr>
            <c:dLblPos val="t"/>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Sheet1!$B$3:$M$3</c:f>
              <c:numCache>
                <c:formatCode>General</c:formatCode>
                <c:ptCount val="12"/>
                <c:pt idx="0" formatCode="0.00">
                  <c:v>0.1</c:v>
                </c:pt>
                <c:pt idx="1">
                  <c:v>0.14000000000000001</c:v>
                </c:pt>
                <c:pt idx="2">
                  <c:v>0.13</c:v>
                </c:pt>
                <c:pt idx="3">
                  <c:v>0.13</c:v>
                </c:pt>
                <c:pt idx="4">
                  <c:v>0.13</c:v>
                </c:pt>
                <c:pt idx="5">
                  <c:v>0.12000000000000002</c:v>
                </c:pt>
                <c:pt idx="6">
                  <c:v>0.11</c:v>
                </c:pt>
                <c:pt idx="7">
                  <c:v>0.11</c:v>
                </c:pt>
                <c:pt idx="8">
                  <c:v>0.12000000000000002</c:v>
                </c:pt>
                <c:pt idx="9">
                  <c:v>0.1</c:v>
                </c:pt>
                <c:pt idx="10" formatCode="0.00">
                  <c:v>0.11</c:v>
                </c:pt>
                <c:pt idx="11" formatCode="0.00">
                  <c:v>0.12000000000000002</c:v>
                </c:pt>
              </c:numCache>
            </c:numRef>
          </c:val>
        </c:ser>
        <c:dLbls>
          <c:showVal val="1"/>
        </c:dLbls>
        <c:marker val="1"/>
        <c:axId val="120278400"/>
        <c:axId val="120304768"/>
      </c:lineChart>
      <c:catAx>
        <c:axId val="120278400"/>
        <c:scaling>
          <c:orientation val="minMax"/>
        </c:scaling>
        <c:axPos val="b"/>
        <c:numFmt formatCode="General" sourceLinked="1"/>
        <c:tickLblPos val="nextTo"/>
        <c:spPr>
          <a:ln w="3170">
            <a:solidFill>
              <a:srgbClr val="000000"/>
            </a:solidFill>
            <a:prstDash val="solid"/>
          </a:ln>
        </c:spPr>
        <c:txPr>
          <a:bodyPr rot="0" vert="horz"/>
          <a:lstStyle/>
          <a:p>
            <a:pPr>
              <a:defRPr sz="699" b="0" i="0" u="none" strike="noStrike" baseline="0">
                <a:solidFill>
                  <a:srgbClr val="000000"/>
                </a:solidFill>
                <a:latin typeface="Arial"/>
                <a:ea typeface="Arial"/>
                <a:cs typeface="Arial"/>
              </a:defRPr>
            </a:pPr>
            <a:endParaRPr lang="ru-RU"/>
          </a:p>
        </c:txPr>
        <c:crossAx val="120304768"/>
        <c:crosses val="autoZero"/>
        <c:auto val="1"/>
        <c:lblAlgn val="ctr"/>
        <c:lblOffset val="100"/>
        <c:tickLblSkip val="1"/>
        <c:tickMarkSkip val="1"/>
      </c:catAx>
      <c:valAx>
        <c:axId val="120304768"/>
        <c:scaling>
          <c:orientation val="minMax"/>
        </c:scaling>
        <c:axPos val="l"/>
        <c:numFmt formatCode="General" sourceLinked="1"/>
        <c:tickLblPos val="nextTo"/>
        <c:spPr>
          <a:ln w="3170">
            <a:solidFill>
              <a:srgbClr val="000000"/>
            </a:solidFill>
            <a:prstDash val="solid"/>
          </a:ln>
        </c:spPr>
        <c:txPr>
          <a:bodyPr rot="0" vert="horz"/>
          <a:lstStyle/>
          <a:p>
            <a:pPr>
              <a:defRPr sz="799" b="0" i="0" u="none" strike="noStrike" baseline="0">
                <a:solidFill>
                  <a:srgbClr val="000000"/>
                </a:solidFill>
                <a:latin typeface="Arial"/>
                <a:ea typeface="Arial"/>
                <a:cs typeface="Arial"/>
              </a:defRPr>
            </a:pPr>
            <a:endParaRPr lang="ru-RU"/>
          </a:p>
        </c:txPr>
        <c:crossAx val="120278400"/>
        <c:crosses val="autoZero"/>
        <c:crossBetween val="between"/>
      </c:valAx>
      <c:spPr>
        <a:solidFill>
          <a:srgbClr val="FFFFFF"/>
        </a:solidFill>
        <a:ln w="25362">
          <a:noFill/>
        </a:ln>
      </c:spPr>
    </c:plotArea>
    <c:legend>
      <c:legendPos val="b"/>
      <c:layout>
        <c:manualLayout>
          <c:xMode val="edge"/>
          <c:yMode val="edge"/>
          <c:x val="0.40251572327044355"/>
          <c:y val="0.92903225806451661"/>
          <c:w val="0.19025157232704387"/>
          <c:h val="6.4516129032258132E-2"/>
        </c:manualLayout>
      </c:layout>
      <c:spPr>
        <a:noFill/>
        <a:ln w="25362">
          <a:noFill/>
        </a:ln>
      </c:spPr>
      <c:txPr>
        <a:bodyPr/>
        <a:lstStyle/>
        <a:p>
          <a:pPr>
            <a:defRPr sz="734"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198" b="1" i="0" u="none" strike="noStrike" baseline="0">
          <a:solidFill>
            <a:srgbClr val="000000"/>
          </a:solidFill>
          <a:latin typeface="Calibri"/>
          <a:ea typeface="Calibri"/>
          <a:cs typeface="Calibri"/>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gn="ctr">
              <a:defRPr>
                <a:latin typeface="Times New Roman" pitchFamily="18" charset="0"/>
                <a:cs typeface="Times New Roman" pitchFamily="18" charset="0"/>
              </a:defRPr>
            </a:pPr>
            <a:r>
              <a:rPr lang="ru-RU" sz="1000">
                <a:latin typeface="Times New Roman" pitchFamily="18" charset="0"/>
                <a:cs typeface="Times New Roman" pitchFamily="18" charset="0"/>
              </a:rPr>
              <a:t>Уровень трудоустройства ищущих работу граждан   </a:t>
            </a:r>
          </a:p>
        </c:rich>
      </c:tx>
      <c:layout>
        <c:manualLayout>
          <c:xMode val="edge"/>
          <c:yMode val="edge"/>
          <c:x val="0.26505502314394108"/>
          <c:y val="2.1085925144965812E-2"/>
        </c:manualLayout>
      </c:layout>
    </c:title>
    <c:view3D>
      <c:rotX val="74"/>
      <c:hPercent val="32"/>
      <c:rotY val="44"/>
      <c:depthPercent val="100"/>
      <c:rAngAx val="1"/>
    </c:view3D>
    <c:plotArea>
      <c:layout>
        <c:manualLayout>
          <c:layoutTarget val="inner"/>
          <c:xMode val="edge"/>
          <c:yMode val="edge"/>
          <c:x val="7.0038297614544914E-2"/>
          <c:y val="0.14436926933948754"/>
          <c:w val="0.87389409293270892"/>
          <c:h val="0.61735977652240193"/>
        </c:manualLayout>
      </c:layout>
      <c:bar3DChart>
        <c:barDir val="col"/>
        <c:grouping val="clustered"/>
        <c:ser>
          <c:idx val="0"/>
          <c:order val="0"/>
          <c:tx>
            <c:strRef>
              <c:f>Sheet1!$A$2</c:f>
              <c:strCache>
                <c:ptCount val="1"/>
                <c:pt idx="0">
                  <c:v>2019 г.</c:v>
                </c:pt>
              </c:strCache>
            </c:strRef>
          </c:tx>
          <c:spPr>
            <a:solidFill>
              <a:srgbClr val="0033A0"/>
            </a:solidFill>
          </c:spPr>
          <c:dLbls>
            <c:dLbl>
              <c:idx val="0"/>
              <c:layout>
                <c:manualLayout>
                  <c:x val="2.4246501460470052E-3"/>
                  <c:y val="-5.5809570306956061E-2"/>
                </c:manualLayout>
              </c:layout>
              <c:showVal val="1"/>
            </c:dLbl>
            <c:dLbl>
              <c:idx val="1"/>
              <c:layout>
                <c:manualLayout>
                  <c:x val="1.5162206688616687E-2"/>
                  <c:y val="-6.1413916627400734E-2"/>
                </c:manualLayout>
              </c:layout>
              <c:showVal val="1"/>
            </c:dLbl>
            <c:dLbl>
              <c:idx val="2"/>
              <c:layout>
                <c:manualLayout>
                  <c:x val="8.6139341752587018E-3"/>
                  <c:y val="-4.7613098178225892E-2"/>
                </c:manualLayout>
              </c:layout>
              <c:showVal val="1"/>
            </c:dLbl>
            <c:dLbl>
              <c:idx val="3"/>
              <c:layout>
                <c:manualLayout>
                  <c:x val="3.2193356560084058E-3"/>
                  <c:y val="-4.4885485204760392E-2"/>
                </c:manualLayout>
              </c:layout>
              <c:showVal val="1"/>
            </c:dLbl>
            <c:dLbl>
              <c:idx val="4"/>
              <c:layout>
                <c:manualLayout>
                  <c:x val="2.119003132092119E-2"/>
                  <c:y val="-5.7287485783815623E-2"/>
                </c:manualLayout>
              </c:layout>
              <c:showVal val="1"/>
            </c:dLbl>
            <c:dLbl>
              <c:idx val="5"/>
              <c:layout>
                <c:manualLayout>
                  <c:x val="2.4609716114765565E-2"/>
                  <c:y val="-6.0963161868645706E-2"/>
                </c:manualLayout>
              </c:layout>
              <c:showVal val="1"/>
            </c:dLbl>
            <c:showVal val="1"/>
          </c:dLbls>
          <c:cat>
            <c:strRef>
              <c:f>Sheet1!$B$1:$G$1</c:f>
              <c:strCache>
                <c:ptCount val="6"/>
                <c:pt idx="0">
                  <c:v>Иркутск</c:v>
                </c:pt>
                <c:pt idx="1">
                  <c:v>Кемерово</c:v>
                </c:pt>
                <c:pt idx="2">
                  <c:v>Красноярск</c:v>
                </c:pt>
                <c:pt idx="3">
                  <c:v>Новосибирск</c:v>
                </c:pt>
                <c:pt idx="4">
                  <c:v>Омск</c:v>
                </c:pt>
                <c:pt idx="5">
                  <c:v>Томск</c:v>
                </c:pt>
              </c:strCache>
            </c:strRef>
          </c:cat>
          <c:val>
            <c:numRef>
              <c:f>Sheet1!$B$2:$G$2</c:f>
              <c:numCache>
                <c:formatCode>0.0%</c:formatCode>
                <c:ptCount val="6"/>
                <c:pt idx="0">
                  <c:v>0.48000000000000032</c:v>
                </c:pt>
                <c:pt idx="1">
                  <c:v>0.48900000000000032</c:v>
                </c:pt>
                <c:pt idx="2">
                  <c:v>0.77200000000000202</c:v>
                </c:pt>
                <c:pt idx="3">
                  <c:v>0.60300000000000065</c:v>
                </c:pt>
                <c:pt idx="4">
                  <c:v>0.60500000000000065</c:v>
                </c:pt>
                <c:pt idx="5">
                  <c:v>0.5</c:v>
                </c:pt>
              </c:numCache>
            </c:numRef>
          </c:val>
        </c:ser>
        <c:ser>
          <c:idx val="1"/>
          <c:order val="1"/>
          <c:tx>
            <c:strRef>
              <c:f>Sheet1!$A$3</c:f>
              <c:strCache>
                <c:ptCount val="1"/>
                <c:pt idx="0">
                  <c:v>2018 г.</c:v>
                </c:pt>
              </c:strCache>
            </c:strRef>
          </c:tx>
          <c:spPr>
            <a:solidFill>
              <a:srgbClr val="CF4520"/>
            </a:solidFill>
          </c:spPr>
          <c:dLbls>
            <c:dLbl>
              <c:idx val="0"/>
              <c:layout>
                <c:manualLayout>
                  <c:x val="3.9460595956843092E-2"/>
                  <c:y val="-5.1584737920737908E-2"/>
                </c:manualLayout>
              </c:layout>
              <c:showVal val="1"/>
            </c:dLbl>
            <c:dLbl>
              <c:idx val="1"/>
              <c:layout>
                <c:manualLayout>
                  <c:x val="3.9151397001474242E-2"/>
                  <c:y val="-5.2375356469049866E-2"/>
                </c:manualLayout>
              </c:layout>
              <c:showVal val="1"/>
            </c:dLbl>
            <c:dLbl>
              <c:idx val="2"/>
              <c:layout>
                <c:manualLayout>
                  <c:x val="3.9488913277795412E-2"/>
                  <c:y val="-5.3329094497650671E-2"/>
                </c:manualLayout>
              </c:layout>
              <c:showVal val="1"/>
            </c:dLbl>
            <c:dLbl>
              <c:idx val="3"/>
              <c:layout>
                <c:manualLayout>
                  <c:x val="3.5596181908505588E-2"/>
                  <c:y val="-4.0564900548210138E-2"/>
                </c:manualLayout>
              </c:layout>
              <c:showVal val="1"/>
            </c:dLbl>
            <c:dLbl>
              <c:idx val="4"/>
              <c:layout>
                <c:manualLayout>
                  <c:x val="3.6937080713367411E-2"/>
                  <c:y val="-4.8499849559180006E-2"/>
                </c:manualLayout>
              </c:layout>
              <c:showVal val="1"/>
            </c:dLbl>
            <c:dLbl>
              <c:idx val="5"/>
              <c:layout>
                <c:manualLayout>
                  <c:x val="5.4406412481882334E-2"/>
                  <c:y val="-4.7504858576167153E-2"/>
                </c:manualLayout>
              </c:layout>
              <c:showVal val="1"/>
            </c:dLbl>
            <c:showVal val="1"/>
          </c:dLbls>
          <c:cat>
            <c:strRef>
              <c:f>Sheet1!$B$1:$G$1</c:f>
              <c:strCache>
                <c:ptCount val="6"/>
                <c:pt idx="0">
                  <c:v>Иркутск</c:v>
                </c:pt>
                <c:pt idx="1">
                  <c:v>Кемерово</c:v>
                </c:pt>
                <c:pt idx="2">
                  <c:v>Красноярск</c:v>
                </c:pt>
                <c:pt idx="3">
                  <c:v>Новосибирск</c:v>
                </c:pt>
                <c:pt idx="4">
                  <c:v>Омск</c:v>
                </c:pt>
                <c:pt idx="5">
                  <c:v>Томск</c:v>
                </c:pt>
              </c:strCache>
            </c:strRef>
          </c:cat>
          <c:val>
            <c:numRef>
              <c:f>Sheet1!$B$3:$G$3</c:f>
              <c:numCache>
                <c:formatCode>0.0%</c:formatCode>
                <c:ptCount val="6"/>
                <c:pt idx="0">
                  <c:v>0.46700000000000008</c:v>
                </c:pt>
                <c:pt idx="1">
                  <c:v>0.47200000000000031</c:v>
                </c:pt>
                <c:pt idx="2">
                  <c:v>0.74900000000000178</c:v>
                </c:pt>
                <c:pt idx="3">
                  <c:v>0.63400000000000201</c:v>
                </c:pt>
                <c:pt idx="4">
                  <c:v>0.47500000000000031</c:v>
                </c:pt>
                <c:pt idx="5">
                  <c:v>0.52100000000000002</c:v>
                </c:pt>
              </c:numCache>
            </c:numRef>
          </c:val>
        </c:ser>
        <c:gapDepth val="0"/>
        <c:shape val="box"/>
        <c:axId val="120543872"/>
        <c:axId val="120566144"/>
        <c:axId val="0"/>
      </c:bar3DChart>
      <c:catAx>
        <c:axId val="120543872"/>
        <c:scaling>
          <c:orientation val="minMax"/>
        </c:scaling>
        <c:axPos val="b"/>
        <c:numFmt formatCode="General" sourceLinked="1"/>
        <c:tickLblPos val="low"/>
        <c:txPr>
          <a:bodyPr rot="-900000" vert="horz"/>
          <a:lstStyle/>
          <a:p>
            <a:pPr>
              <a:defRPr/>
            </a:pPr>
            <a:endParaRPr lang="ru-RU"/>
          </a:p>
        </c:txPr>
        <c:crossAx val="120566144"/>
        <c:crosses val="autoZero"/>
        <c:auto val="1"/>
        <c:lblAlgn val="ctr"/>
        <c:lblOffset val="100"/>
        <c:tickLblSkip val="1"/>
        <c:tickMarkSkip val="1"/>
      </c:catAx>
      <c:valAx>
        <c:axId val="120566144"/>
        <c:scaling>
          <c:orientation val="minMax"/>
        </c:scaling>
        <c:delete val="1"/>
        <c:axPos val="l"/>
        <c:numFmt formatCode="0.0%" sourceLinked="1"/>
        <c:tickLblPos val="none"/>
        <c:crossAx val="120543872"/>
        <c:crosses val="autoZero"/>
        <c:crossBetween val="between"/>
      </c:valAx>
      <c:spPr>
        <a:noFill/>
        <a:ln>
          <a:noFill/>
        </a:ln>
      </c:spPr>
    </c:plotArea>
    <c:legend>
      <c:legendPos val="b"/>
      <c:layout>
        <c:manualLayout>
          <c:xMode val="edge"/>
          <c:yMode val="edge"/>
          <c:x val="0.34176912383768632"/>
          <c:y val="0.90830403579626129"/>
          <c:w val="0.32176656151419791"/>
          <c:h val="9.0225563909774764E-2"/>
        </c:manualLayout>
      </c:layout>
    </c:legend>
    <c:plotVisOnly val="1"/>
    <c:dispBlanksAs val="gap"/>
  </c:chart>
  <c:spPr>
    <a:ln w="0">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97"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Уровень трудоустройства безработных граждан   </a:t>
            </a:r>
          </a:p>
        </c:rich>
      </c:tx>
      <c:layout>
        <c:manualLayout>
          <c:xMode val="edge"/>
          <c:yMode val="edge"/>
          <c:x val="0.28100470957613816"/>
          <c:y val="0"/>
        </c:manualLayout>
      </c:layout>
      <c:spPr>
        <a:noFill/>
        <a:ln w="25326">
          <a:noFill/>
        </a:ln>
      </c:spPr>
    </c:title>
    <c:view3D>
      <c:rotX val="74"/>
      <c:hPercent val="30"/>
      <c:rotY val="44"/>
      <c:depthPercent val="100"/>
      <c:rAngAx val="1"/>
    </c:view3D>
    <c:floor>
      <c:spPr>
        <a:no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2558869701726844"/>
          <c:y val="0.10843373493975968"/>
          <c:w val="0.84929356357927865"/>
          <c:h val="0.58634538152610438"/>
        </c:manualLayout>
      </c:layout>
      <c:bar3DChart>
        <c:barDir val="col"/>
        <c:grouping val="clustered"/>
        <c:ser>
          <c:idx val="0"/>
          <c:order val="0"/>
          <c:tx>
            <c:strRef>
              <c:f>Sheet1!$A$2</c:f>
              <c:strCache>
                <c:ptCount val="1"/>
                <c:pt idx="0">
                  <c:v>2019 г.</c:v>
                </c:pt>
              </c:strCache>
            </c:strRef>
          </c:tx>
          <c:spPr>
            <a:solidFill>
              <a:srgbClr val="0033A0"/>
            </a:solidFill>
            <a:ln w="25326">
              <a:noFill/>
            </a:ln>
          </c:spPr>
          <c:dLbls>
            <c:dLbl>
              <c:idx val="0"/>
              <c:layout>
                <c:manualLayout>
                  <c:x val="6.1049049658293475E-3"/>
                  <c:y val="-5.2801889601721073E-2"/>
                </c:manualLayout>
              </c:layout>
              <c:showVal val="1"/>
            </c:dLbl>
            <c:dLbl>
              <c:idx val="1"/>
              <c:layout>
                <c:manualLayout>
                  <c:x val="1.442075088345692E-2"/>
                  <c:y val="-7.1272503337391518E-2"/>
                </c:manualLayout>
              </c:layout>
              <c:showVal val="1"/>
            </c:dLbl>
            <c:dLbl>
              <c:idx val="2"/>
              <c:layout>
                <c:manualLayout>
                  <c:x val="1.1351861992759851E-2"/>
                  <c:y val="-6.2462194798328798E-2"/>
                </c:manualLayout>
              </c:layout>
              <c:showVal val="1"/>
            </c:dLbl>
            <c:dLbl>
              <c:idx val="3"/>
              <c:layout>
                <c:manualLayout>
                  <c:x val="8.4193464656434347E-3"/>
                  <c:y val="-6.7679261985742908E-2"/>
                </c:manualLayout>
              </c:layout>
              <c:showVal val="1"/>
            </c:dLbl>
            <c:dLbl>
              <c:idx val="4"/>
              <c:layout>
                <c:manualLayout>
                  <c:x val="1.8564515748438499E-2"/>
                  <c:y val="-5.5623327505980966E-2"/>
                </c:manualLayout>
              </c:layout>
              <c:showVal val="1"/>
            </c:dLbl>
            <c:dLbl>
              <c:idx val="5"/>
              <c:layout>
                <c:manualLayout>
                  <c:x val="2.8709685031233237E-2"/>
                  <c:y val="-6.2916768797262837E-2"/>
                </c:manualLayout>
              </c:layout>
              <c:showVal val="1"/>
            </c:dLbl>
            <c:spPr>
              <a:noFill/>
              <a:ln w="25326">
                <a:noFill/>
              </a:ln>
            </c:spPr>
            <c:txPr>
              <a:bodyPr/>
              <a:lstStyle/>
              <a:p>
                <a:pPr algn="l">
                  <a:defRPr sz="900" b="0" i="0" u="none" strike="noStrike" baseline="0">
                    <a:solidFill>
                      <a:srgbClr val="000000"/>
                    </a:solidFill>
                    <a:latin typeface="Times New Roman" pitchFamily="18" charset="0"/>
                    <a:ea typeface="Arial"/>
                    <a:cs typeface="Times New Roman" pitchFamily="18" charset="0"/>
                  </a:defRPr>
                </a:pPr>
                <a:endParaRPr lang="ru-RU"/>
              </a:p>
            </c:txPr>
            <c:showVal val="1"/>
          </c:dLbls>
          <c:cat>
            <c:strRef>
              <c:f>Sheet1!$B$1:$G$1</c:f>
              <c:strCache>
                <c:ptCount val="6"/>
                <c:pt idx="0">
                  <c:v>Иркутск</c:v>
                </c:pt>
                <c:pt idx="1">
                  <c:v>Кемерово</c:v>
                </c:pt>
                <c:pt idx="2">
                  <c:v>Красноярск</c:v>
                </c:pt>
                <c:pt idx="3">
                  <c:v>Новосибирск</c:v>
                </c:pt>
                <c:pt idx="4">
                  <c:v>Омск</c:v>
                </c:pt>
                <c:pt idx="5">
                  <c:v>Томск</c:v>
                </c:pt>
              </c:strCache>
            </c:strRef>
          </c:cat>
          <c:val>
            <c:numRef>
              <c:f>Sheet1!$B$2:$G$2</c:f>
              <c:numCache>
                <c:formatCode>0.0%</c:formatCode>
                <c:ptCount val="6"/>
                <c:pt idx="0">
                  <c:v>0.36700000000000038</c:v>
                </c:pt>
                <c:pt idx="1">
                  <c:v>0.39600000000000174</c:v>
                </c:pt>
                <c:pt idx="2">
                  <c:v>0.46700000000000008</c:v>
                </c:pt>
                <c:pt idx="3">
                  <c:v>0.34900000000000031</c:v>
                </c:pt>
                <c:pt idx="4">
                  <c:v>0.29000000000000031</c:v>
                </c:pt>
                <c:pt idx="5">
                  <c:v>0.25700000000000001</c:v>
                </c:pt>
              </c:numCache>
            </c:numRef>
          </c:val>
        </c:ser>
        <c:ser>
          <c:idx val="1"/>
          <c:order val="1"/>
          <c:tx>
            <c:strRef>
              <c:f>Sheet1!$A$3</c:f>
              <c:strCache>
                <c:ptCount val="1"/>
                <c:pt idx="0">
                  <c:v>2018 г.</c:v>
                </c:pt>
              </c:strCache>
            </c:strRef>
          </c:tx>
          <c:spPr>
            <a:solidFill>
              <a:srgbClr val="CF4520"/>
            </a:solidFill>
            <a:ln w="25326">
              <a:noFill/>
            </a:ln>
          </c:spPr>
          <c:dLbls>
            <c:dLbl>
              <c:idx val="0"/>
              <c:layout>
                <c:manualLayout>
                  <c:x val="3.4787412966372902E-2"/>
                  <c:y val="-6.6141732283464275E-2"/>
                </c:manualLayout>
              </c:layout>
              <c:showVal val="1"/>
            </c:dLbl>
            <c:dLbl>
              <c:idx val="1"/>
              <c:layout>
                <c:manualLayout>
                  <c:x val="3.6586792776768406E-2"/>
                  <c:y val="-6.390573058995358E-2"/>
                </c:manualLayout>
              </c:layout>
              <c:showVal val="1"/>
            </c:dLbl>
            <c:dLbl>
              <c:idx val="2"/>
              <c:layout>
                <c:manualLayout>
                  <c:x val="3.3913679566534495E-2"/>
                  <c:y val="-5.7568839398033832E-2"/>
                </c:manualLayout>
              </c:layout>
              <c:showVal val="1"/>
            </c:dLbl>
            <c:dLbl>
              <c:idx val="3"/>
              <c:layout>
                <c:manualLayout>
                  <c:x val="3.422190289663208E-2"/>
                  <c:y val="-5.3410013997800133E-2"/>
                </c:manualLayout>
              </c:layout>
              <c:showVal val="1"/>
            </c:dLbl>
            <c:dLbl>
              <c:idx val="4"/>
              <c:layout>
                <c:manualLayout>
                  <c:x val="3.7749058364707613E-2"/>
                  <c:y val="-5.9654126717566515E-2"/>
                </c:manualLayout>
              </c:layout>
              <c:showVal val="1"/>
            </c:dLbl>
            <c:dLbl>
              <c:idx val="5"/>
              <c:layout>
                <c:manualLayout>
                  <c:x val="4.9960983873606021E-2"/>
                  <c:y val="-4.3749708801192749E-2"/>
                </c:manualLayout>
              </c:layout>
              <c:showVal val="1"/>
            </c:dLbl>
            <c:spPr>
              <a:noFill/>
              <a:ln w="25326">
                <a:noFill/>
              </a:ln>
            </c:spPr>
            <c:txPr>
              <a:bodyPr/>
              <a:lstStyle/>
              <a:p>
                <a:pPr algn="r">
                  <a:defRPr sz="900" b="0" i="0" u="none" strike="noStrike" baseline="0">
                    <a:solidFill>
                      <a:srgbClr val="000000"/>
                    </a:solidFill>
                    <a:latin typeface="Times New Roman" pitchFamily="18" charset="0"/>
                    <a:ea typeface="Arial"/>
                    <a:cs typeface="Times New Roman" pitchFamily="18" charset="0"/>
                  </a:defRPr>
                </a:pPr>
                <a:endParaRPr lang="ru-RU"/>
              </a:p>
            </c:txPr>
            <c:showVal val="1"/>
          </c:dLbls>
          <c:cat>
            <c:strRef>
              <c:f>Sheet1!$B$1:$G$1</c:f>
              <c:strCache>
                <c:ptCount val="6"/>
                <c:pt idx="0">
                  <c:v>Иркутск</c:v>
                </c:pt>
                <c:pt idx="1">
                  <c:v>Кемерово</c:v>
                </c:pt>
                <c:pt idx="2">
                  <c:v>Красноярск</c:v>
                </c:pt>
                <c:pt idx="3">
                  <c:v>Новосибирск</c:v>
                </c:pt>
                <c:pt idx="4">
                  <c:v>Омск</c:v>
                </c:pt>
                <c:pt idx="5">
                  <c:v>Томск</c:v>
                </c:pt>
              </c:strCache>
            </c:strRef>
          </c:cat>
          <c:val>
            <c:numRef>
              <c:f>Sheet1!$B$3:$G$3</c:f>
              <c:numCache>
                <c:formatCode>0.0%</c:formatCode>
                <c:ptCount val="6"/>
                <c:pt idx="0">
                  <c:v>0.441</c:v>
                </c:pt>
                <c:pt idx="1">
                  <c:v>0.43500000000000133</c:v>
                </c:pt>
                <c:pt idx="2">
                  <c:v>0.47400000000000031</c:v>
                </c:pt>
                <c:pt idx="3">
                  <c:v>0.42300000000000032</c:v>
                </c:pt>
                <c:pt idx="4">
                  <c:v>0.34900000000000031</c:v>
                </c:pt>
                <c:pt idx="5">
                  <c:v>0.29100000000000031</c:v>
                </c:pt>
              </c:numCache>
            </c:numRef>
          </c:val>
        </c:ser>
        <c:gapDepth val="0"/>
        <c:shape val="box"/>
        <c:axId val="127117184"/>
        <c:axId val="127118720"/>
        <c:axId val="0"/>
      </c:bar3DChart>
      <c:catAx>
        <c:axId val="127117184"/>
        <c:scaling>
          <c:orientation val="minMax"/>
        </c:scaling>
        <c:axPos val="b"/>
        <c:numFmt formatCode="General" sourceLinked="1"/>
        <c:tickLblPos val="low"/>
        <c:spPr>
          <a:ln w="3166">
            <a:solidFill>
              <a:srgbClr val="000000"/>
            </a:solidFill>
            <a:prstDash val="solid"/>
          </a:ln>
        </c:spPr>
        <c:txPr>
          <a:bodyPr rot="-900000" vert="horz"/>
          <a:lstStyle/>
          <a:p>
            <a:pPr>
              <a:defRPr sz="1000" b="0" i="0" u="none" strike="noStrike" baseline="0">
                <a:solidFill>
                  <a:srgbClr val="000000"/>
                </a:solidFill>
                <a:latin typeface="Times New Roman" pitchFamily="18" charset="0"/>
                <a:ea typeface="Arial"/>
                <a:cs typeface="Times New Roman" pitchFamily="18" charset="0"/>
              </a:defRPr>
            </a:pPr>
            <a:endParaRPr lang="ru-RU"/>
          </a:p>
        </c:txPr>
        <c:crossAx val="127118720"/>
        <c:crosses val="autoZero"/>
        <c:auto val="1"/>
        <c:lblAlgn val="ctr"/>
        <c:lblOffset val="100"/>
        <c:tickLblSkip val="1"/>
        <c:tickMarkSkip val="1"/>
      </c:catAx>
      <c:valAx>
        <c:axId val="127118720"/>
        <c:scaling>
          <c:orientation val="minMax"/>
        </c:scaling>
        <c:delete val="1"/>
        <c:axPos val="l"/>
        <c:numFmt formatCode="0.0%" sourceLinked="1"/>
        <c:tickLblPos val="none"/>
        <c:crossAx val="127117184"/>
        <c:crosses val="autoZero"/>
        <c:crossBetween val="between"/>
      </c:valAx>
      <c:spPr>
        <a:noFill/>
        <a:ln w="25326">
          <a:noFill/>
        </a:ln>
      </c:spPr>
    </c:plotArea>
    <c:legend>
      <c:legendPos val="b"/>
      <c:layout>
        <c:manualLayout>
          <c:xMode val="edge"/>
          <c:yMode val="edge"/>
          <c:x val="0.34536891679749093"/>
          <c:y val="0.87951807228916012"/>
          <c:w val="0.32025117739403658"/>
          <c:h val="9.6385542168675245E-2"/>
        </c:manualLayout>
      </c:layout>
      <c:spPr>
        <a:solidFill>
          <a:srgbClr val="FFFFFF"/>
        </a:solidFill>
        <a:ln w="25326">
          <a:noFill/>
        </a:ln>
      </c:spPr>
      <c:txPr>
        <a:bodyPr/>
        <a:lstStyle/>
        <a:p>
          <a:pPr>
            <a:defRPr sz="1000" b="0" i="0" u="none" strike="noStrike" baseline="0">
              <a:solidFill>
                <a:srgbClr val="000000"/>
              </a:solidFill>
              <a:latin typeface="Times New Roman" pitchFamily="18" charset="0"/>
              <a:ea typeface="Arial"/>
              <a:cs typeface="Times New Roman" pitchFamily="18" charset="0"/>
            </a:defRPr>
          </a:pPr>
          <a:endParaRPr lang="ru-RU"/>
        </a:p>
      </c:txPr>
    </c:legend>
    <c:plotVisOnly val="1"/>
    <c:dispBlanksAs val="gap"/>
  </c:chart>
  <c:spPr>
    <a:noFill/>
    <a:ln>
      <a:noFill/>
    </a:ln>
  </c:spPr>
  <c:txPr>
    <a:bodyPr/>
    <a:lstStyle/>
    <a:p>
      <a:pPr>
        <a:defRPr sz="1097" b="1"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99"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Численность безработных граждан, состоящих на регистрационном учете (на начало месяца), тыс. человек </a:t>
            </a:r>
          </a:p>
        </c:rich>
      </c:tx>
      <c:layout>
        <c:manualLayout>
          <c:xMode val="edge"/>
          <c:yMode val="edge"/>
          <c:x val="0.10476190476190628"/>
          <c:y val="0"/>
        </c:manualLayout>
      </c:layout>
      <c:spPr>
        <a:noFill/>
        <a:ln w="25365">
          <a:noFill/>
        </a:ln>
      </c:spPr>
    </c:title>
    <c:view3D>
      <c:rotX val="24"/>
      <c:hPercent val="35"/>
      <c:rotY val="44"/>
      <c:depthPercent val="100"/>
      <c:rAngAx val="1"/>
    </c:view3D>
    <c:floor>
      <c:spPr>
        <a:noFill/>
        <a:ln w="9525">
          <a:noFill/>
        </a:ln>
      </c:spPr>
    </c:floor>
    <c:sideWall>
      <c:spPr>
        <a:noFill/>
        <a:ln w="25400">
          <a:noFill/>
        </a:ln>
      </c:spPr>
    </c:sideWall>
    <c:backWall>
      <c:spPr>
        <a:noFill/>
        <a:ln w="25400">
          <a:noFill/>
        </a:ln>
      </c:spPr>
    </c:backWall>
    <c:plotArea>
      <c:layout>
        <c:manualLayout>
          <c:layoutTarget val="inner"/>
          <c:xMode val="edge"/>
          <c:yMode val="edge"/>
          <c:x val="2.2919127296587925E-2"/>
          <c:y val="0.12711339653971826"/>
          <c:w val="0.94228565475570369"/>
          <c:h val="0.7695505918902994"/>
        </c:manualLayout>
      </c:layout>
      <c:bar3DChart>
        <c:barDir val="col"/>
        <c:grouping val="clustered"/>
        <c:ser>
          <c:idx val="0"/>
          <c:order val="0"/>
          <c:tx>
            <c:strRef>
              <c:f>Sheet1!$A$2</c:f>
              <c:strCache>
                <c:ptCount val="1"/>
                <c:pt idx="0">
                  <c:v>2018</c:v>
                </c:pt>
              </c:strCache>
            </c:strRef>
          </c:tx>
          <c:spPr>
            <a:solidFill>
              <a:srgbClr val="0033A0"/>
            </a:solidFill>
            <a:ln w="25365">
              <a:noFill/>
            </a:ln>
          </c:spPr>
          <c:dLbls>
            <c:dLbl>
              <c:idx val="0"/>
              <c:layout>
                <c:manualLayout>
                  <c:x val="9.6837515062674767E-3"/>
                  <c:y val="-1.5636465060396062E-2"/>
                </c:manualLayout>
              </c:layout>
              <c:showVal val="1"/>
            </c:dLbl>
            <c:dLbl>
              <c:idx val="1"/>
              <c:layout>
                <c:manualLayout>
                  <c:x val="1.6970144356955381E-2"/>
                  <c:y val="-4.7951148963522395E-3"/>
                </c:manualLayout>
              </c:layout>
              <c:showVal val="1"/>
            </c:dLbl>
            <c:dLbl>
              <c:idx val="2"/>
              <c:layout>
                <c:manualLayout>
                  <c:x val="1.4433398950131198E-2"/>
                  <c:y val="1.2601996179049018E-3"/>
                </c:manualLayout>
              </c:layout>
              <c:showVal val="1"/>
            </c:dLbl>
            <c:dLbl>
              <c:idx val="3"/>
              <c:layout>
                <c:manualLayout>
                  <c:x val="1.5468966993773099E-2"/>
                  <c:y val="-1.2092800389052263E-2"/>
                </c:manualLayout>
              </c:layout>
              <c:showVal val="1"/>
            </c:dLbl>
            <c:dLbl>
              <c:idx val="4"/>
              <c:layout>
                <c:manualLayout>
                  <c:x val="-5.2718402742164931E-3"/>
                  <c:y val="9.8445648839350034E-3"/>
                </c:manualLayout>
              </c:layout>
              <c:showVal val="1"/>
            </c:dLbl>
            <c:dLbl>
              <c:idx val="5"/>
              <c:layout>
                <c:manualLayout>
                  <c:x val="-4.8272876102279875E-3"/>
                  <c:y val="-8.8284418993081102E-4"/>
                </c:manualLayout>
              </c:layout>
              <c:showVal val="1"/>
            </c:dLbl>
            <c:dLbl>
              <c:idx val="6"/>
              <c:layout>
                <c:manualLayout>
                  <c:x val="-7.1184797833452032E-4"/>
                  <c:y val="-3.3732147117974103E-3"/>
                </c:manualLayout>
              </c:layout>
              <c:showVal val="1"/>
            </c:dLbl>
            <c:dLbl>
              <c:idx val="7"/>
              <c:layout>
                <c:manualLayout>
                  <c:x val="-5.9451676624343941E-3"/>
                  <c:y val="2.9481542079967467E-3"/>
                </c:manualLayout>
              </c:layout>
              <c:showVal val="1"/>
            </c:dLbl>
            <c:dLbl>
              <c:idx val="8"/>
              <c:layout>
                <c:manualLayout>
                  <c:x val="-2.3041889575874347E-3"/>
                  <c:y val="4.6957766642806023E-3"/>
                </c:manualLayout>
              </c:layout>
              <c:showVal val="1"/>
            </c:dLbl>
            <c:dLbl>
              <c:idx val="9"/>
              <c:layout>
                <c:manualLayout>
                  <c:x val="8.8649031230647046E-3"/>
                  <c:y val="-4.982786242628762E-3"/>
                </c:manualLayout>
              </c:layout>
              <c:showVal val="1"/>
            </c:dLbl>
            <c:dLbl>
              <c:idx val="10"/>
              <c:layout>
                <c:manualLayout>
                  <c:x val="5.9190175057291973E-5"/>
                  <c:y val="4.6957766642806023E-3"/>
                </c:manualLayout>
              </c:layout>
              <c:showVal val="1"/>
            </c:dLbl>
            <c:dLbl>
              <c:idx val="11"/>
              <c:layout>
                <c:manualLayout>
                  <c:x val="-1.2913792954959878E-3"/>
                  <c:y val="3.1710808876163374E-3"/>
                </c:manualLayout>
              </c:layout>
              <c:showVal val="1"/>
            </c:dLbl>
            <c:numFmt formatCode="#,##0.0" sourceLinked="0"/>
            <c:spPr>
              <a:noFill/>
              <a:ln w="25365">
                <a:noFill/>
              </a:ln>
            </c:spPr>
            <c:txPr>
              <a:bodyPr/>
              <a:lstStyle/>
              <a:p>
                <a:pPr>
                  <a:defRPr sz="799" b="0" i="0" u="none" strike="noStrike" baseline="0">
                    <a:solidFill>
                      <a:srgbClr val="000000"/>
                    </a:solidFill>
                    <a:latin typeface="Arial"/>
                    <a:ea typeface="Arial"/>
                    <a:cs typeface="Arial"/>
                  </a:defRPr>
                </a:pPr>
                <a:endParaRPr lang="ru-RU"/>
              </a:p>
            </c:txPr>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Sheet1!$B$2:$M$2</c:f>
              <c:numCache>
                <c:formatCode>General</c:formatCode>
                <c:ptCount val="12"/>
                <c:pt idx="0">
                  <c:v>2.7</c:v>
                </c:pt>
                <c:pt idx="1">
                  <c:v>2.7</c:v>
                </c:pt>
                <c:pt idx="2">
                  <c:v>2.6</c:v>
                </c:pt>
                <c:pt idx="3">
                  <c:v>2.6</c:v>
                </c:pt>
                <c:pt idx="4">
                  <c:v>2.5</c:v>
                </c:pt>
                <c:pt idx="5">
                  <c:v>2.2999999999999998</c:v>
                </c:pt>
                <c:pt idx="6">
                  <c:v>2.2000000000000002</c:v>
                </c:pt>
                <c:pt idx="7">
                  <c:v>2.2000000000000002</c:v>
                </c:pt>
                <c:pt idx="8">
                  <c:v>2.2000000000000002</c:v>
                </c:pt>
                <c:pt idx="9">
                  <c:v>2.2000000000000002</c:v>
                </c:pt>
                <c:pt idx="10">
                  <c:v>2.1</c:v>
                </c:pt>
                <c:pt idx="11">
                  <c:v>2.2000000000000002</c:v>
                </c:pt>
              </c:numCache>
            </c:numRef>
          </c:val>
        </c:ser>
        <c:ser>
          <c:idx val="1"/>
          <c:order val="1"/>
          <c:tx>
            <c:strRef>
              <c:f>Sheet1!$A$3</c:f>
              <c:strCache>
                <c:ptCount val="1"/>
                <c:pt idx="0">
                  <c:v>2019</c:v>
                </c:pt>
              </c:strCache>
            </c:strRef>
          </c:tx>
          <c:spPr>
            <a:solidFill>
              <a:srgbClr val="CF4520"/>
            </a:solidFill>
            <a:ln w="25365">
              <a:noFill/>
            </a:ln>
          </c:spPr>
          <c:dLbls>
            <c:dLbl>
              <c:idx val="0"/>
              <c:layout>
                <c:manualLayout>
                  <c:x val="1.9077713724682695E-2"/>
                  <c:y val="-4.6797559395984597E-3"/>
                </c:manualLayout>
              </c:layout>
              <c:showVal val="1"/>
            </c:dLbl>
            <c:dLbl>
              <c:idx val="1"/>
              <c:layout>
                <c:manualLayout>
                  <c:x val="2.0113541788185297E-2"/>
                  <c:y val="4.6552135528513481E-3"/>
                </c:manualLayout>
              </c:layout>
              <c:showVal val="1"/>
            </c:dLbl>
            <c:dLbl>
              <c:idx val="2"/>
              <c:layout>
                <c:manualLayout>
                  <c:x val="2.4038883873730758E-2"/>
                  <c:y val="4.442853734192352E-3"/>
                </c:manualLayout>
              </c:layout>
              <c:showVal val="1"/>
            </c:dLbl>
            <c:dLbl>
              <c:idx val="3"/>
              <c:layout>
                <c:manualLayout>
                  <c:x val="2.1998682605553592E-2"/>
                  <c:y val="-1.3125147503701E-2"/>
                </c:manualLayout>
              </c:layout>
              <c:showVal val="1"/>
            </c:dLbl>
            <c:dLbl>
              <c:idx val="4"/>
              <c:layout>
                <c:manualLayout>
                  <c:x val="1.2784608049080923E-2"/>
                  <c:y val="-1.1336878344752452E-2"/>
                </c:manualLayout>
              </c:layout>
              <c:showVal val="1"/>
            </c:dLbl>
            <c:dLbl>
              <c:idx val="5"/>
              <c:layout>
                <c:manualLayout>
                  <c:x val="1.3535602968590838E-2"/>
                  <c:y val="-4.7080478576541594E-3"/>
                </c:manualLayout>
              </c:layout>
              <c:showVal val="1"/>
            </c:dLbl>
            <c:dLbl>
              <c:idx val="6"/>
              <c:layout>
                <c:manualLayout>
                  <c:x val="1.7650886012719625E-2"/>
                  <c:y val="-1.5699287589051366E-2"/>
                </c:manualLayout>
              </c:layout>
              <c:showVal val="1"/>
            </c:dLbl>
            <c:dLbl>
              <c:idx val="7"/>
              <c:layout>
                <c:manualLayout>
                  <c:x val="1.4709228265031083E-2"/>
                  <c:y val="-7.8382247673586414E-3"/>
                </c:manualLayout>
              </c:layout>
              <c:showVal val="1"/>
            </c:dLbl>
            <c:dLbl>
              <c:idx val="8"/>
              <c:layout>
                <c:manualLayout>
                  <c:x val="2.1218425055921405E-2"/>
                  <c:y val="1.0260081126222904E-4"/>
                </c:manualLayout>
              </c:layout>
              <c:showVal val="1"/>
            </c:dLbl>
            <c:dLbl>
              <c:idx val="9"/>
              <c:layout>
                <c:manualLayout>
                  <c:x val="2.0360480693120027E-2"/>
                  <c:y val="-7.8825374100964674E-3"/>
                </c:manualLayout>
              </c:layout>
              <c:showVal val="1"/>
            </c:dLbl>
            <c:dLbl>
              <c:idx val="10"/>
              <c:layout>
                <c:manualLayout>
                  <c:x val="2.1991029086960292E-2"/>
                  <c:y val="-1.4924838940586981E-2"/>
                </c:manualLayout>
              </c:layout>
              <c:showVal val="1"/>
            </c:dLbl>
            <c:dLbl>
              <c:idx val="11"/>
              <c:layout>
                <c:manualLayout>
                  <c:x val="2.0643904547230411E-2"/>
                  <c:y val="-2.993830316664971E-3"/>
                </c:manualLayout>
              </c:layout>
              <c:showVal val="1"/>
            </c:dLbl>
            <c:numFmt formatCode="#,##0.0" sourceLinked="0"/>
            <c:spPr>
              <a:noFill/>
              <a:ln w="25365">
                <a:noFill/>
              </a:ln>
            </c:spPr>
            <c:txPr>
              <a:bodyPr/>
              <a:lstStyle/>
              <a:p>
                <a:pPr>
                  <a:defRPr sz="799" b="0" i="0" u="none" strike="noStrike" baseline="0">
                    <a:solidFill>
                      <a:srgbClr val="000000"/>
                    </a:solidFill>
                    <a:latin typeface="Arial"/>
                    <a:ea typeface="Arial"/>
                    <a:cs typeface="Arial"/>
                  </a:defRPr>
                </a:pPr>
                <a:endParaRPr lang="ru-RU"/>
              </a:p>
            </c:txPr>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Sheet1!$B$3:$M$3</c:f>
              <c:numCache>
                <c:formatCode>General</c:formatCode>
                <c:ptCount val="12"/>
                <c:pt idx="0">
                  <c:v>2.2000000000000002</c:v>
                </c:pt>
                <c:pt idx="1">
                  <c:v>2.4</c:v>
                </c:pt>
                <c:pt idx="2">
                  <c:v>2.5</c:v>
                </c:pt>
                <c:pt idx="3">
                  <c:v>2.6</c:v>
                </c:pt>
                <c:pt idx="4">
                  <c:v>2.8</c:v>
                </c:pt>
                <c:pt idx="5">
                  <c:v>2.6</c:v>
                </c:pt>
                <c:pt idx="6">
                  <c:v>2.4</c:v>
                </c:pt>
                <c:pt idx="7">
                  <c:v>2.4</c:v>
                </c:pt>
                <c:pt idx="8">
                  <c:v>2.4</c:v>
                </c:pt>
                <c:pt idx="9">
                  <c:v>2.2000000000000002</c:v>
                </c:pt>
                <c:pt idx="10">
                  <c:v>2.5</c:v>
                </c:pt>
                <c:pt idx="11">
                  <c:v>2.5</c:v>
                </c:pt>
              </c:numCache>
            </c:numRef>
          </c:val>
        </c:ser>
        <c:gapDepth val="0"/>
        <c:shape val="box"/>
        <c:axId val="45736320"/>
        <c:axId val="45737856"/>
        <c:axId val="0"/>
      </c:bar3DChart>
      <c:catAx>
        <c:axId val="45736320"/>
        <c:scaling>
          <c:orientation val="minMax"/>
        </c:scaling>
        <c:axPos val="b"/>
        <c:numFmt formatCode="General" sourceLinked="1"/>
        <c:tickLblPos val="low"/>
        <c:spPr>
          <a:ln w="3171">
            <a:solidFill>
              <a:srgbClr val="000000"/>
            </a:solidFill>
            <a:prstDash val="solid"/>
          </a:ln>
        </c:spPr>
        <c:txPr>
          <a:bodyPr rot="0" vert="horz"/>
          <a:lstStyle/>
          <a:p>
            <a:pPr>
              <a:defRPr sz="699" b="0" i="0" u="none" strike="noStrike" baseline="0">
                <a:solidFill>
                  <a:srgbClr val="000000"/>
                </a:solidFill>
                <a:latin typeface="Arial"/>
                <a:ea typeface="Arial"/>
                <a:cs typeface="Arial"/>
              </a:defRPr>
            </a:pPr>
            <a:endParaRPr lang="ru-RU"/>
          </a:p>
        </c:txPr>
        <c:crossAx val="45737856"/>
        <c:crosses val="autoZero"/>
        <c:auto val="1"/>
        <c:lblAlgn val="ctr"/>
        <c:lblOffset val="100"/>
        <c:tickLblSkip val="1"/>
        <c:tickMarkSkip val="1"/>
      </c:catAx>
      <c:valAx>
        <c:axId val="45737856"/>
        <c:scaling>
          <c:orientation val="minMax"/>
        </c:scaling>
        <c:delete val="1"/>
        <c:axPos val="l"/>
        <c:numFmt formatCode="General" sourceLinked="1"/>
        <c:tickLblPos val="none"/>
        <c:crossAx val="45736320"/>
        <c:crosses val="autoZero"/>
        <c:crossBetween val="between"/>
      </c:valAx>
      <c:spPr>
        <a:noFill/>
        <a:ln w="25365">
          <a:noFill/>
        </a:ln>
      </c:spPr>
    </c:plotArea>
    <c:legend>
      <c:legendPos val="r"/>
      <c:layout>
        <c:manualLayout>
          <c:xMode val="edge"/>
          <c:yMode val="edge"/>
          <c:x val="0.42698412698413091"/>
          <c:y val="0.92957746478873238"/>
          <c:w val="0.16031746031746308"/>
          <c:h val="5.6338028169014086E-2"/>
        </c:manualLayout>
      </c:layout>
      <c:spPr>
        <a:noFill/>
        <a:ln w="25365">
          <a:noFill/>
        </a:ln>
      </c:spPr>
      <c:txPr>
        <a:bodyPr/>
        <a:lstStyle/>
        <a:p>
          <a:pPr>
            <a:defRPr sz="734"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198" b="1"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25"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1. По полу</a:t>
            </a:r>
          </a:p>
        </c:rich>
      </c:tx>
      <c:layout>
        <c:manualLayout>
          <c:xMode val="edge"/>
          <c:yMode val="edge"/>
          <c:x val="0.36749116607773852"/>
          <c:y val="1.3274336283185841E-2"/>
        </c:manualLayout>
      </c:layout>
      <c:spPr>
        <a:noFill/>
        <a:ln w="25399">
          <a:noFill/>
        </a:ln>
      </c:spPr>
    </c:title>
    <c:view3D>
      <c:perspective val="0"/>
    </c:view3D>
    <c:plotArea>
      <c:layout>
        <c:manualLayout>
          <c:layoutTarget val="inner"/>
          <c:xMode val="edge"/>
          <c:yMode val="edge"/>
          <c:x val="7.0671523202456829E-2"/>
          <c:y val="0.23423817785488679"/>
          <c:w val="0.86925795053003563"/>
          <c:h val="0.43362831858407508"/>
        </c:manualLayout>
      </c:layout>
      <c:pie3DChart>
        <c:varyColors val="1"/>
        <c:ser>
          <c:idx val="0"/>
          <c:order val="0"/>
          <c:tx>
            <c:strRef>
              <c:f>Sheet1!$A$2</c:f>
              <c:strCache>
                <c:ptCount val="1"/>
              </c:strCache>
            </c:strRef>
          </c:tx>
          <c:spPr>
            <a:solidFill>
              <a:srgbClr val="9999FF"/>
            </a:solidFill>
            <a:ln w="12699">
              <a:solidFill>
                <a:srgbClr val="000000"/>
              </a:solidFill>
              <a:prstDash val="solid"/>
            </a:ln>
          </c:spPr>
          <c:explosion val="14"/>
          <c:dPt>
            <c:idx val="0"/>
            <c:explosion val="27"/>
            <c:spPr>
              <a:solidFill>
                <a:srgbClr val="FF0000"/>
              </a:solidFill>
              <a:ln w="25399">
                <a:noFill/>
              </a:ln>
            </c:spPr>
          </c:dPt>
          <c:dPt>
            <c:idx val="1"/>
            <c:spPr>
              <a:solidFill>
                <a:srgbClr val="0066CC"/>
              </a:solidFill>
              <a:ln w="25399">
                <a:noFill/>
              </a:ln>
            </c:spPr>
          </c:dPt>
          <c:dLbls>
            <c:dLbl>
              <c:idx val="0"/>
              <c:layout>
                <c:manualLayout>
                  <c:x val="-0.21383219954648797"/>
                  <c:y val="0.17575692868899861"/>
                </c:manualLayout>
              </c:layout>
              <c:tx>
                <c:rich>
                  <a:bodyPr/>
                  <a:lstStyle/>
                  <a:p>
                    <a:r>
                      <a:rPr lang="ru-RU"/>
                      <a:t>женщины 57,0%</a:t>
                    </a:r>
                  </a:p>
                </c:rich>
              </c:tx>
              <c:dLblPos val="bestFit"/>
            </c:dLbl>
            <c:dLbl>
              <c:idx val="1"/>
              <c:layout>
                <c:manualLayout>
                  <c:x val="0.13427571553555787"/>
                  <c:y val="0.28906045642599759"/>
                </c:manualLayout>
              </c:layout>
              <c:tx>
                <c:rich>
                  <a:bodyPr/>
                  <a:lstStyle/>
                  <a:p>
                    <a:r>
                      <a:rPr lang="ru-RU"/>
                      <a:t>мужчины 43,0%</a:t>
                    </a:r>
                  </a:p>
                </c:rich>
              </c:tx>
              <c:dLblPos val="bestFit"/>
            </c:dLbl>
            <c:spPr>
              <a:noFill/>
              <a:ln w="25399">
                <a:noFill/>
              </a:ln>
            </c:spPr>
            <c:txPr>
              <a:bodyPr/>
              <a:lstStyle/>
              <a:p>
                <a:pPr>
                  <a:defRPr sz="725" b="0" i="0" u="none" strike="noStrike" baseline="0">
                    <a:solidFill>
                      <a:srgbClr val="000000"/>
                    </a:solidFill>
                    <a:latin typeface="Arial"/>
                    <a:ea typeface="Arial"/>
                    <a:cs typeface="Arial"/>
                  </a:defRPr>
                </a:pPr>
                <a:endParaRPr lang="ru-RU"/>
              </a:p>
            </c:txPr>
            <c:showVal val="1"/>
            <c:showCatName val="1"/>
          </c:dLbls>
          <c:cat>
            <c:strRef>
              <c:f>Sheet1!$B$1:$C$1</c:f>
              <c:strCache>
                <c:ptCount val="2"/>
                <c:pt idx="0">
                  <c:v>женщины</c:v>
                </c:pt>
                <c:pt idx="1">
                  <c:v>мужчины</c:v>
                </c:pt>
              </c:strCache>
            </c:strRef>
          </c:cat>
          <c:val>
            <c:numRef>
              <c:f>Sheet1!$B$2:$C$2</c:f>
              <c:numCache>
                <c:formatCode>0.0%</c:formatCode>
                <c:ptCount val="2"/>
                <c:pt idx="0">
                  <c:v>0.56999999999999995</c:v>
                </c:pt>
                <c:pt idx="1">
                  <c:v>0.43000000000000038</c:v>
                </c:pt>
              </c:numCache>
            </c:numRef>
          </c:val>
        </c:ser>
        <c:ser>
          <c:idx val="1"/>
          <c:order val="1"/>
          <c:tx>
            <c:strRef>
              <c:f>Sheet1!$A$3</c:f>
              <c:strCache>
                <c:ptCount val="1"/>
              </c:strCache>
            </c:strRef>
          </c:tx>
          <c:spPr>
            <a:solidFill>
              <a:srgbClr val="993366"/>
            </a:solidFill>
            <a:ln w="12699">
              <a:solidFill>
                <a:srgbClr val="000000"/>
              </a:solidFill>
              <a:prstDash val="solid"/>
            </a:ln>
          </c:spPr>
          <c:explosion val="14"/>
          <c:dPt>
            <c:idx val="0"/>
            <c:spPr>
              <a:solidFill>
                <a:srgbClr val="9999FF"/>
              </a:solidFill>
              <a:ln w="12699">
                <a:solidFill>
                  <a:srgbClr val="000000"/>
                </a:solidFill>
                <a:prstDash val="solid"/>
              </a:ln>
            </c:spPr>
          </c:dPt>
          <c:dLbls>
            <c:spPr>
              <a:noFill/>
              <a:ln w="25399">
                <a:noFill/>
              </a:ln>
            </c:spPr>
            <c:txPr>
              <a:bodyPr/>
              <a:lstStyle/>
              <a:p>
                <a:pPr>
                  <a:defRPr sz="1875" b="1" i="0" u="none" strike="noStrike" baseline="0">
                    <a:solidFill>
                      <a:srgbClr val="000000"/>
                    </a:solidFill>
                    <a:latin typeface="Calibri"/>
                    <a:ea typeface="Calibri"/>
                    <a:cs typeface="Calibri"/>
                  </a:defRPr>
                </a:pPr>
                <a:endParaRPr lang="ru-RU"/>
              </a:p>
            </c:txPr>
            <c:showVal val="1"/>
            <c:showCatName val="1"/>
          </c:dLbls>
          <c:cat>
            <c:strRef>
              <c:f>Sheet1!$B$1:$C$1</c:f>
              <c:strCache>
                <c:ptCount val="2"/>
                <c:pt idx="0">
                  <c:v>женщины</c:v>
                </c:pt>
                <c:pt idx="1">
                  <c:v>мужчины</c:v>
                </c:pt>
              </c:strCache>
            </c:strRef>
          </c:cat>
          <c:val>
            <c:numRef>
              <c:f>Sheet1!$B$3:$C$3</c:f>
              <c:numCache>
                <c:formatCode>General</c:formatCode>
                <c:ptCount val="2"/>
              </c:numCache>
            </c:numRef>
          </c:val>
        </c:ser>
        <c:dLbls>
          <c:showVal val="1"/>
          <c:showCatName val="1"/>
        </c:dLbls>
      </c:pie3DChart>
      <c:spPr>
        <a:noFill/>
        <a:ln w="25399">
          <a:noFill/>
        </a:ln>
      </c:spPr>
    </c:plotArea>
    <c:plotVisOnly val="1"/>
    <c:dispBlanksAs val="zero"/>
  </c:chart>
  <c:spPr>
    <a:noFill/>
    <a:ln>
      <a:noFill/>
    </a:ln>
  </c:spPr>
  <c:txPr>
    <a:bodyPr/>
    <a:lstStyle/>
    <a:p>
      <a:pPr>
        <a:defRPr sz="825" b="1" i="0" u="none" strike="noStrike" baseline="0">
          <a:solidFill>
            <a:srgbClr val="000000"/>
          </a:solidFill>
          <a:latin typeface="Calibri"/>
          <a:ea typeface="Calibri"/>
          <a:cs typeface="Calibri"/>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00"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3. По уровню образования</a:t>
            </a:r>
          </a:p>
        </c:rich>
      </c:tx>
      <c:layout>
        <c:manualLayout>
          <c:xMode val="edge"/>
          <c:yMode val="edge"/>
          <c:x val="0.19594586263905625"/>
          <c:y val="3.6534493865221826E-2"/>
        </c:manualLayout>
      </c:layout>
      <c:spPr>
        <a:noFill/>
        <a:ln w="25400">
          <a:noFill/>
        </a:ln>
      </c:spPr>
    </c:title>
    <c:view3D>
      <c:perspective val="0"/>
    </c:view3D>
    <c:plotArea>
      <c:layout>
        <c:manualLayout>
          <c:layoutTarget val="inner"/>
          <c:xMode val="edge"/>
          <c:yMode val="edge"/>
          <c:x val="4.7297297297297584E-2"/>
          <c:y val="0.2661290322580645"/>
          <c:w val="0.94256756756756122"/>
          <c:h val="0.44758064516129031"/>
        </c:manualLayout>
      </c:layout>
      <c:pie3DChart>
        <c:varyColors val="1"/>
        <c:ser>
          <c:idx val="0"/>
          <c:order val="0"/>
          <c:tx>
            <c:strRef>
              <c:f>Sheet1!$A$2</c:f>
              <c:strCache>
                <c:ptCount val="1"/>
                <c:pt idx="0">
                  <c:v>Восток</c:v>
                </c:pt>
              </c:strCache>
            </c:strRef>
          </c:tx>
          <c:spPr>
            <a:ln w="12700">
              <a:solidFill>
                <a:srgbClr val="000000"/>
              </a:solidFill>
              <a:prstDash val="solid"/>
            </a:ln>
          </c:spPr>
          <c:explosion val="25"/>
          <c:dPt>
            <c:idx val="0"/>
            <c:spPr>
              <a:solidFill>
                <a:srgbClr val="FFFF00"/>
              </a:solidFill>
              <a:ln w="25400">
                <a:noFill/>
              </a:ln>
            </c:spPr>
          </c:dPt>
          <c:dPt>
            <c:idx val="1"/>
            <c:spPr>
              <a:solidFill>
                <a:srgbClr val="FF0000"/>
              </a:solidFill>
              <a:ln w="25400">
                <a:noFill/>
              </a:ln>
            </c:spPr>
          </c:dPt>
          <c:dPt>
            <c:idx val="2"/>
            <c:spPr>
              <a:solidFill>
                <a:srgbClr val="008000"/>
              </a:solidFill>
              <a:ln w="25400">
                <a:noFill/>
              </a:ln>
            </c:spPr>
          </c:dPt>
          <c:dPt>
            <c:idx val="3"/>
            <c:spPr>
              <a:solidFill>
                <a:srgbClr val="00FFFF"/>
              </a:solidFill>
              <a:ln w="25400">
                <a:noFill/>
              </a:ln>
            </c:spPr>
          </c:dPt>
          <c:dPt>
            <c:idx val="4"/>
            <c:spPr>
              <a:solidFill>
                <a:srgbClr val="0066CC"/>
              </a:solidFill>
              <a:ln w="25400">
                <a:noFill/>
              </a:ln>
            </c:spPr>
          </c:dPt>
          <c:dLbls>
            <c:dLbl>
              <c:idx val="0"/>
              <c:layout>
                <c:manualLayout>
                  <c:x val="-5.8373415187508403E-2"/>
                  <c:y val="-0.26446667527215056"/>
                </c:manualLayout>
              </c:layout>
              <c:spPr>
                <a:noFill/>
                <a:ln w="25400">
                  <a:noFill/>
                </a:ln>
              </c:spPr>
              <c:txPr>
                <a:bodyPr/>
                <a:lstStyle/>
                <a:p>
                  <a:pPr>
                    <a:defRPr sz="700" b="0" i="0" u="none" strike="noStrike" baseline="0">
                      <a:solidFill>
                        <a:srgbClr val="000000"/>
                      </a:solidFill>
                      <a:latin typeface="Arial"/>
                      <a:ea typeface="Arial"/>
                      <a:cs typeface="Arial"/>
                    </a:defRPr>
                  </a:pPr>
                  <a:endParaRPr lang="ru-RU"/>
                </a:p>
              </c:txPr>
              <c:dLblPos val="bestFit"/>
              <c:showVal val="1"/>
              <c:showCatName val="1"/>
              <c:separator> </c:separator>
            </c:dLbl>
            <c:dLbl>
              <c:idx val="1"/>
              <c:layout>
                <c:manualLayout>
                  <c:x val="0.1581913786200454"/>
                  <c:y val="0.13585732111354917"/>
                </c:manualLayout>
              </c:layout>
              <c:tx>
                <c:rich>
                  <a:bodyPr/>
                  <a:lstStyle/>
                  <a:p>
                    <a:pPr>
                      <a:defRPr sz="700" b="0" i="0" u="none" strike="noStrike" baseline="0">
                        <a:solidFill>
                          <a:srgbClr val="000000"/>
                        </a:solidFill>
                        <a:latin typeface="Arial"/>
                        <a:ea typeface="Arial"/>
                        <a:cs typeface="Arial"/>
                      </a:defRPr>
                    </a:pPr>
                    <a:r>
                      <a:rPr lang="ru-RU"/>
                      <a:t>среднее профессио-нальное 30,9</a:t>
                    </a:r>
                  </a:p>
                </c:rich>
              </c:tx>
              <c:spPr>
                <a:noFill/>
                <a:ln w="25400">
                  <a:noFill/>
                </a:ln>
              </c:spPr>
              <c:dLblPos val="bestFit"/>
            </c:dLbl>
            <c:dLbl>
              <c:idx val="2"/>
              <c:layout>
                <c:manualLayout>
                  <c:x val="8.2130699764224394E-2"/>
                  <c:y val="-6.8416161094617414E-2"/>
                </c:manualLayout>
              </c:layout>
              <c:spPr>
                <a:noFill/>
                <a:ln w="25400">
                  <a:noFill/>
                </a:ln>
              </c:spPr>
              <c:txPr>
                <a:bodyPr/>
                <a:lstStyle/>
                <a:p>
                  <a:pPr>
                    <a:defRPr sz="700" b="0" i="0" u="none" strike="noStrike" baseline="0">
                      <a:solidFill>
                        <a:srgbClr val="000000"/>
                      </a:solidFill>
                      <a:latin typeface="Arial"/>
                      <a:ea typeface="Arial"/>
                      <a:cs typeface="Arial"/>
                    </a:defRPr>
                  </a:pPr>
                  <a:endParaRPr lang="ru-RU"/>
                </a:p>
              </c:txPr>
              <c:dLblPos val="bestFit"/>
              <c:showVal val="1"/>
              <c:showCatName val="1"/>
              <c:separator> </c:separator>
            </c:dLbl>
            <c:dLbl>
              <c:idx val="3"/>
              <c:layout>
                <c:manualLayout>
                  <c:x val="6.559402108634757E-2"/>
                  <c:y val="-7.4179252183640982E-3"/>
                </c:manualLayout>
              </c:layout>
              <c:spPr>
                <a:noFill/>
                <a:ln w="25400">
                  <a:noFill/>
                </a:ln>
              </c:spPr>
              <c:txPr>
                <a:bodyPr/>
                <a:lstStyle/>
                <a:p>
                  <a:pPr>
                    <a:defRPr sz="700" b="0" i="0" u="none" strike="noStrike" baseline="0">
                      <a:solidFill>
                        <a:srgbClr val="000000"/>
                      </a:solidFill>
                      <a:latin typeface="Arial"/>
                      <a:ea typeface="Arial"/>
                      <a:cs typeface="Arial"/>
                    </a:defRPr>
                  </a:pPr>
                  <a:endParaRPr lang="ru-RU"/>
                </a:p>
              </c:txPr>
              <c:dLblPos val="bestFit"/>
              <c:showVal val="1"/>
              <c:showCatName val="1"/>
              <c:separator> </c:separator>
            </c:dLbl>
            <c:dLbl>
              <c:idx val="4"/>
              <c:layout>
                <c:manualLayout>
                  <c:xMode val="edge"/>
                  <c:yMode val="edge"/>
                  <c:x val="0.33108108108108586"/>
                  <c:y val="0.22177419354838709"/>
                </c:manualLayout>
              </c:layout>
              <c:dLblPos val="bestFit"/>
              <c:showVal val="1"/>
              <c:showCatName val="1"/>
              <c:separator> </c:separator>
            </c:dLbl>
            <c:spPr>
              <a:noFill/>
              <a:ln w="25400">
                <a:noFill/>
              </a:ln>
            </c:spPr>
            <c:txPr>
              <a:bodyPr/>
              <a:lstStyle/>
              <a:p>
                <a:pPr>
                  <a:defRPr sz="600" b="0" i="0" u="none" strike="noStrike" baseline="0">
                    <a:solidFill>
                      <a:srgbClr val="000000"/>
                    </a:solidFill>
                    <a:latin typeface="Arial"/>
                    <a:ea typeface="Arial"/>
                    <a:cs typeface="Arial"/>
                  </a:defRPr>
                </a:pPr>
                <a:endParaRPr lang="ru-RU"/>
              </a:p>
            </c:txPr>
            <c:showVal val="1"/>
            <c:showCatName val="1"/>
            <c:separator> </c:separator>
          </c:dLbls>
          <c:cat>
            <c:strRef>
              <c:f>Sheet1!$B$1:$E$1</c:f>
              <c:strCache>
                <c:ptCount val="4"/>
                <c:pt idx="0">
                  <c:v>высшее</c:v>
                </c:pt>
                <c:pt idx="1">
                  <c:v>среднее профессиональное</c:v>
                </c:pt>
                <c:pt idx="2">
                  <c:v>среднее общее</c:v>
                </c:pt>
                <c:pt idx="3">
                  <c:v>другие</c:v>
                </c:pt>
              </c:strCache>
            </c:strRef>
          </c:cat>
          <c:val>
            <c:numRef>
              <c:f>Sheet1!$B$2:$E$2</c:f>
              <c:numCache>
                <c:formatCode>0.0%</c:formatCode>
                <c:ptCount val="4"/>
                <c:pt idx="0">
                  <c:v>0.51</c:v>
                </c:pt>
                <c:pt idx="1">
                  <c:v>0.309000000000001</c:v>
                </c:pt>
                <c:pt idx="2">
                  <c:v>0.10500000000000002</c:v>
                </c:pt>
                <c:pt idx="3">
                  <c:v>7.5999999999999998E-2</c:v>
                </c:pt>
              </c:numCache>
            </c:numRef>
          </c:val>
        </c:ser>
        <c:dLbls>
          <c:showVal val="1"/>
          <c:showCatName val="1"/>
          <c:separator> </c:separator>
        </c:dLbls>
      </c:pie3DChart>
      <c:spPr>
        <a:noFill/>
        <a:ln w="25400">
          <a:noFill/>
        </a:ln>
      </c:spPr>
    </c:plotArea>
    <c:plotVisOnly val="1"/>
    <c:dispBlanksAs val="zero"/>
  </c:chart>
  <c:spPr>
    <a:noFill/>
    <a:ln>
      <a:noFill/>
    </a:ln>
  </c:spPr>
  <c:txPr>
    <a:bodyPr/>
    <a:lstStyle/>
    <a:p>
      <a:pPr>
        <a:defRPr sz="850" b="1"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00"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2. По возрасту</a:t>
            </a:r>
          </a:p>
        </c:rich>
      </c:tx>
      <c:layout>
        <c:manualLayout>
          <c:xMode val="edge"/>
          <c:yMode val="edge"/>
          <c:x val="0.33333333333333331"/>
          <c:y val="0"/>
        </c:manualLayout>
      </c:layout>
      <c:spPr>
        <a:noFill/>
        <a:ln w="25400">
          <a:noFill/>
        </a:ln>
      </c:spPr>
    </c:title>
    <c:view3D>
      <c:perspective val="0"/>
    </c:view3D>
    <c:plotArea>
      <c:layout>
        <c:manualLayout>
          <c:layoutTarget val="inner"/>
          <c:xMode val="edge"/>
          <c:yMode val="edge"/>
          <c:x val="6.1087023213007484E-2"/>
          <c:y val="0.23043482064741921"/>
          <c:w val="0.88985104134710435"/>
          <c:h val="0.45845406824147295"/>
        </c:manualLayout>
      </c:layout>
      <c:pie3D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explosion val="25"/>
          <c:dPt>
            <c:idx val="0"/>
            <c:spPr>
              <a:solidFill>
                <a:srgbClr val="FFFF00"/>
              </a:solidFill>
              <a:ln w="25400">
                <a:noFill/>
              </a:ln>
            </c:spPr>
          </c:dPt>
          <c:dPt>
            <c:idx val="1"/>
            <c:spPr>
              <a:solidFill>
                <a:srgbClr val="FF0000"/>
              </a:solidFill>
              <a:ln w="25400">
                <a:noFill/>
              </a:ln>
            </c:spPr>
          </c:dPt>
          <c:dPt>
            <c:idx val="2"/>
            <c:spPr>
              <a:solidFill>
                <a:srgbClr val="008000"/>
              </a:solidFill>
              <a:ln w="25400">
                <a:noFill/>
              </a:ln>
            </c:spPr>
          </c:dPt>
          <c:dPt>
            <c:idx val="3"/>
            <c:spPr>
              <a:solidFill>
                <a:srgbClr val="00FFFF"/>
              </a:solidFill>
              <a:ln w="25400">
                <a:noFill/>
              </a:ln>
            </c:spPr>
          </c:dPt>
          <c:dPt>
            <c:idx val="4"/>
            <c:explosion val="11"/>
            <c:spPr>
              <a:solidFill>
                <a:srgbClr val="0066CC"/>
              </a:solidFill>
              <a:ln w="25400">
                <a:noFill/>
              </a:ln>
            </c:spPr>
          </c:dPt>
          <c:dLbls>
            <c:dLbl>
              <c:idx val="0"/>
              <c:layout>
                <c:manualLayout>
                  <c:x val="-9.4740279558078525E-2"/>
                  <c:y val="-1.8392655669172652E-2"/>
                </c:manualLayout>
              </c:layout>
              <c:tx>
                <c:rich>
                  <a:bodyPr/>
                  <a:lstStyle/>
                  <a:p>
                    <a:r>
                      <a:rPr lang="ru-RU"/>
                      <a:t>16-19 лет 1,9%</a:t>
                    </a:r>
                  </a:p>
                </c:rich>
              </c:tx>
              <c:dLblPos val="bestFit"/>
            </c:dLbl>
            <c:dLbl>
              <c:idx val="1"/>
              <c:layout>
                <c:manualLayout>
                  <c:x val="-6.2269425624122569E-2"/>
                  <c:y val="-1.1962803292122518E-2"/>
                </c:manualLayout>
              </c:layout>
              <c:tx>
                <c:rich>
                  <a:bodyPr/>
                  <a:lstStyle/>
                  <a:p>
                    <a:r>
                      <a:rPr lang="ru-RU"/>
                      <a:t>20-24 года 7,0%</a:t>
                    </a:r>
                  </a:p>
                </c:rich>
              </c:tx>
              <c:dLblPos val="bestFit"/>
            </c:dLbl>
            <c:dLbl>
              <c:idx val="2"/>
              <c:layout>
                <c:manualLayout>
                  <c:x val="-6.7642067997314384E-2"/>
                  <c:y val="-6.2746523200437124E-2"/>
                </c:manualLayout>
              </c:layout>
              <c:tx>
                <c:rich>
                  <a:bodyPr/>
                  <a:lstStyle/>
                  <a:p>
                    <a:r>
                      <a:rPr lang="ru-RU"/>
                      <a:t>25-29 лет      11,0%</a:t>
                    </a:r>
                  </a:p>
                </c:rich>
              </c:tx>
              <c:dLblPos val="bestFit"/>
            </c:dLbl>
            <c:dLbl>
              <c:idx val="3"/>
              <c:layout>
                <c:manualLayout>
                  <c:x val="-2.7006042849295104E-2"/>
                  <c:y val="0.25532190829087692"/>
                </c:manualLayout>
              </c:layout>
              <c:tx>
                <c:rich>
                  <a:bodyPr/>
                  <a:lstStyle/>
                  <a:p>
                    <a:r>
                      <a:rPr lang="ru-RU"/>
                      <a:t>предпенсио-неры    
13,6%</a:t>
                    </a:r>
                  </a:p>
                </c:rich>
              </c:tx>
              <c:dLblPos val="bestFit"/>
            </c:dLbl>
            <c:dLbl>
              <c:idx val="4"/>
              <c:layout>
                <c:manualLayout>
                  <c:x val="0.23155679667948484"/>
                  <c:y val="0.12850678733031673"/>
                </c:manualLayout>
              </c:layout>
              <c:tx>
                <c:rich>
                  <a:bodyPr/>
                  <a:lstStyle/>
                  <a:p>
                    <a:r>
                      <a:rPr lang="ru-RU"/>
                      <a:t>др. возраста 80,1%
</a:t>
                    </a:r>
                  </a:p>
                </c:rich>
              </c:tx>
              <c:dLblPos val="bestFit"/>
            </c:dLbl>
            <c:spPr>
              <a:noFill/>
              <a:ln w="25400">
                <a:noFill/>
              </a:ln>
            </c:spPr>
            <c:txPr>
              <a:bodyPr/>
              <a:lstStyle/>
              <a:p>
                <a:pPr>
                  <a:defRPr sz="700" b="0" i="0" u="none" strike="noStrike" baseline="0">
                    <a:solidFill>
                      <a:srgbClr val="000000"/>
                    </a:solidFill>
                    <a:latin typeface="Arial"/>
                    <a:ea typeface="Arial"/>
                    <a:cs typeface="Arial"/>
                  </a:defRPr>
                </a:pPr>
                <a:endParaRPr lang="ru-RU"/>
              </a:p>
            </c:txPr>
            <c:showVal val="1"/>
            <c:showCatName val="1"/>
          </c:dLbls>
          <c:cat>
            <c:strRef>
              <c:f>Sheet1!$B$1:$F$1</c:f>
              <c:strCache>
                <c:ptCount val="5"/>
                <c:pt idx="0">
                  <c:v>16-19 лет</c:v>
                </c:pt>
                <c:pt idx="1">
                  <c:v>20-24 года</c:v>
                </c:pt>
                <c:pt idx="2">
                  <c:v>25-29 лет</c:v>
                </c:pt>
                <c:pt idx="3">
                  <c:v>предпенсионеры</c:v>
                </c:pt>
                <c:pt idx="4">
                  <c:v>др. возраста</c:v>
                </c:pt>
              </c:strCache>
            </c:strRef>
          </c:cat>
          <c:val>
            <c:numRef>
              <c:f>Sheet1!$B$2:$F$2</c:f>
              <c:numCache>
                <c:formatCode>0.0%</c:formatCode>
                <c:ptCount val="5"/>
                <c:pt idx="0">
                  <c:v>1.9000000000000065E-2</c:v>
                </c:pt>
                <c:pt idx="1">
                  <c:v>7.0000000000000021E-2</c:v>
                </c:pt>
                <c:pt idx="2">
                  <c:v>0.11</c:v>
                </c:pt>
                <c:pt idx="3">
                  <c:v>0.13600000000000001</c:v>
                </c:pt>
                <c:pt idx="4">
                  <c:v>0.80100000000000005</c:v>
                </c:pt>
              </c:numCache>
            </c:numRef>
          </c:val>
        </c:ser>
        <c:dLbls>
          <c:showVal val="1"/>
          <c:showCatName val="1"/>
        </c:dLbls>
      </c:pie3DChart>
      <c:spPr>
        <a:noFill/>
        <a:ln w="25400">
          <a:noFill/>
        </a:ln>
      </c:spPr>
    </c:plotArea>
    <c:plotVisOnly val="1"/>
    <c:dispBlanksAs val="zero"/>
  </c:chart>
  <c:spPr>
    <a:noFill/>
    <a:ln>
      <a:noFill/>
    </a:ln>
  </c:spPr>
  <c:txPr>
    <a:bodyPr/>
    <a:lstStyle/>
    <a:p>
      <a:pPr>
        <a:defRPr sz="850" b="1" i="0" u="none" strike="noStrike" baseline="0">
          <a:solidFill>
            <a:srgbClr val="000000"/>
          </a:solidFill>
          <a:latin typeface="Calibri"/>
          <a:ea typeface="Calibri"/>
          <a:cs typeface="Calibri"/>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00" b="1" i="0" u="none" strike="noStrike" baseline="0">
                <a:solidFill>
                  <a:srgbClr val="FF0000"/>
                </a:solidFill>
                <a:latin typeface="Times New Roman" pitchFamily="18" charset="0"/>
                <a:ea typeface="Arial"/>
                <a:cs typeface="Times New Roman" pitchFamily="18" charset="0"/>
              </a:defRPr>
            </a:pPr>
            <a:endParaRPr lang="ru-RU">
              <a:solidFill>
                <a:sysClr val="windowText" lastClr="000000"/>
              </a:solidFill>
              <a:latin typeface="Times New Roman" pitchFamily="18" charset="0"/>
              <a:cs typeface="Times New Roman" pitchFamily="18" charset="0"/>
            </a:endParaRPr>
          </a:p>
          <a:p>
            <a:pPr>
              <a:defRPr sz="1000" b="1" i="0" u="none" strike="noStrike" baseline="0">
                <a:solidFill>
                  <a:srgbClr val="FF0000"/>
                </a:solidFill>
                <a:latin typeface="Times New Roman" pitchFamily="18" charset="0"/>
                <a:ea typeface="Arial"/>
                <a:cs typeface="Times New Roman" pitchFamily="18" charset="0"/>
              </a:defRPr>
            </a:pPr>
            <a:r>
              <a:rPr lang="ru-RU">
                <a:solidFill>
                  <a:sysClr val="windowText" lastClr="000000"/>
                </a:solidFill>
                <a:latin typeface="Times New Roman" pitchFamily="18" charset="0"/>
                <a:cs typeface="Times New Roman" pitchFamily="18" charset="0"/>
              </a:rPr>
              <a:t>4. По причинам незанятости</a:t>
            </a:r>
          </a:p>
        </c:rich>
      </c:tx>
      <c:layout>
        <c:manualLayout>
          <c:xMode val="edge"/>
          <c:yMode val="edge"/>
          <c:x val="0.18877124841894743"/>
          <c:y val="4.0543682039745114E-2"/>
        </c:manualLayout>
      </c:layout>
      <c:spPr>
        <a:noFill/>
        <a:ln w="25401">
          <a:noFill/>
        </a:ln>
      </c:spPr>
    </c:title>
    <c:view3D>
      <c:perspective val="0"/>
    </c:view3D>
    <c:plotArea>
      <c:layout>
        <c:manualLayout>
          <c:layoutTarget val="inner"/>
          <c:xMode val="edge"/>
          <c:yMode val="edge"/>
          <c:x val="2.3404946973929877E-2"/>
          <c:y val="0.32224805232679254"/>
          <c:w val="0.95593195299486744"/>
          <c:h val="0.45035078948465157"/>
        </c:manualLayout>
      </c:layout>
      <c:pie3DChart>
        <c:varyColors val="1"/>
        <c:ser>
          <c:idx val="0"/>
          <c:order val="0"/>
          <c:tx>
            <c:strRef>
              <c:f>Sheet1!$A$2</c:f>
              <c:strCache>
                <c:ptCount val="1"/>
              </c:strCache>
            </c:strRef>
          </c:tx>
          <c:spPr>
            <a:ln w="12700">
              <a:solidFill>
                <a:srgbClr val="000000"/>
              </a:solidFill>
              <a:prstDash val="solid"/>
            </a:ln>
          </c:spPr>
          <c:explosion val="25"/>
          <c:dPt>
            <c:idx val="0"/>
            <c:spPr>
              <a:solidFill>
                <a:srgbClr val="FFFF00"/>
              </a:solidFill>
              <a:ln w="25401">
                <a:noFill/>
              </a:ln>
            </c:spPr>
          </c:dPt>
          <c:dPt>
            <c:idx val="1"/>
            <c:spPr>
              <a:solidFill>
                <a:srgbClr val="0066CC"/>
              </a:solidFill>
              <a:ln w="25401">
                <a:noFill/>
              </a:ln>
            </c:spPr>
          </c:dPt>
          <c:dPt>
            <c:idx val="2"/>
            <c:spPr>
              <a:solidFill>
                <a:srgbClr val="008000"/>
              </a:solidFill>
              <a:ln w="25401">
                <a:noFill/>
              </a:ln>
            </c:spPr>
          </c:dPt>
          <c:dPt>
            <c:idx val="3"/>
            <c:spPr>
              <a:solidFill>
                <a:srgbClr val="FF0000"/>
              </a:solidFill>
              <a:ln w="25401">
                <a:noFill/>
              </a:ln>
            </c:spPr>
          </c:dPt>
          <c:dPt>
            <c:idx val="4"/>
            <c:spPr>
              <a:solidFill>
                <a:srgbClr val="0066CC"/>
              </a:solidFill>
              <a:ln w="25401">
                <a:noFill/>
              </a:ln>
            </c:spPr>
          </c:dPt>
          <c:dLbls>
            <c:dLbl>
              <c:idx val="0"/>
              <c:layout>
                <c:manualLayout>
                  <c:x val="-1.3884697998877961E-2"/>
                  <c:y val="4.8355523842299519E-2"/>
                </c:manualLayout>
              </c:layout>
              <c:tx>
                <c:rich>
                  <a:bodyPr/>
                  <a:lstStyle/>
                  <a:p>
                    <a:r>
                      <a:rPr lang="ru-RU"/>
                      <a:t>высвобож-денные
8,8%</a:t>
                    </a:r>
                  </a:p>
                </c:rich>
              </c:tx>
              <c:dLblPos val="bestFit"/>
            </c:dLbl>
            <c:dLbl>
              <c:idx val="1"/>
              <c:layout>
                <c:manualLayout>
                  <c:x val="-0.20196764776801099"/>
                  <c:y val="6.2750906136733189E-2"/>
                </c:manualLayout>
              </c:layout>
              <c:tx>
                <c:rich>
                  <a:bodyPr/>
                  <a:lstStyle/>
                  <a:p>
                    <a:r>
                      <a:rPr lang="ru-RU"/>
                      <a:t>уволенные по собствен-ному желанию 65,4%</a:t>
                    </a:r>
                  </a:p>
                </c:rich>
              </c:tx>
              <c:dLblPos val="bestFit"/>
            </c:dLbl>
            <c:dLbl>
              <c:idx val="2"/>
              <c:layout>
                <c:manualLayout>
                  <c:x val="1.9794273620445221E-3"/>
                  <c:y val="0.24242011415239864"/>
                </c:manualLayout>
              </c:layout>
              <c:tx>
                <c:rich>
                  <a:bodyPr/>
                  <a:lstStyle/>
                  <a:p>
                    <a:r>
                      <a:rPr lang="ru-RU"/>
                      <a:t>выпускники  образова-тельных организаций (СПО, ВО)
2,8%</a:t>
                    </a:r>
                  </a:p>
                </c:rich>
              </c:tx>
              <c:dLblPos val="bestFit"/>
            </c:dLbl>
            <c:dLbl>
              <c:idx val="3"/>
              <c:layout>
                <c:manualLayout>
                  <c:x val="9.5691304349241349E-2"/>
                  <c:y val="-7.4062408865558524E-2"/>
                </c:manualLayout>
              </c:layout>
              <c:tx>
                <c:rich>
                  <a:bodyPr/>
                  <a:lstStyle/>
                  <a:p>
                    <a:r>
                      <a:rPr lang="ru-RU"/>
                      <a:t>другие причины
23,0%</a:t>
                    </a:r>
                  </a:p>
                </c:rich>
              </c:tx>
              <c:dLblPos val="bestFit"/>
              <c:showVal val="1"/>
              <c:showCatName val="1"/>
              <c:separator>
</c:separator>
            </c:dLbl>
            <c:dLbl>
              <c:idx val="4"/>
              <c:layout>
                <c:manualLayout>
                  <c:xMode val="edge"/>
                  <c:yMode val="edge"/>
                  <c:x val="0.29830508474576628"/>
                  <c:y val="0.8062015503876"/>
                </c:manualLayout>
              </c:layout>
              <c:spPr>
                <a:noFill/>
                <a:ln w="25401">
                  <a:noFill/>
                </a:ln>
              </c:spPr>
              <c:txPr>
                <a:bodyPr/>
                <a:lstStyle/>
                <a:p>
                  <a:pPr>
                    <a:defRPr sz="600" b="0" i="0" u="none" strike="noStrike" baseline="0">
                      <a:solidFill>
                        <a:srgbClr val="000000"/>
                      </a:solidFill>
                      <a:latin typeface="Arial"/>
                      <a:ea typeface="Arial"/>
                      <a:cs typeface="Arial"/>
                    </a:defRPr>
                  </a:pPr>
                  <a:endParaRPr lang="ru-RU"/>
                </a:p>
              </c:txPr>
              <c:dLblPos val="bestFit"/>
              <c:showVal val="1"/>
              <c:showCatName val="1"/>
              <c:separator>
</c:separator>
            </c:dLbl>
            <c:spPr>
              <a:noFill/>
              <a:ln w="25401">
                <a:noFill/>
              </a:ln>
            </c:spPr>
            <c:txPr>
              <a:bodyPr/>
              <a:lstStyle/>
              <a:p>
                <a:pPr>
                  <a:defRPr sz="700" b="0" i="0" u="none" strike="noStrike" baseline="0">
                    <a:solidFill>
                      <a:srgbClr val="000000"/>
                    </a:solidFill>
                    <a:latin typeface="Arial"/>
                    <a:ea typeface="Arial"/>
                    <a:cs typeface="Arial"/>
                  </a:defRPr>
                </a:pPr>
                <a:endParaRPr lang="ru-RU"/>
              </a:p>
            </c:txPr>
            <c:showVal val="1"/>
            <c:showCatName val="1"/>
            <c:separator>
</c:separator>
          </c:dLbls>
          <c:cat>
            <c:strRef>
              <c:f>Sheet1!$B$1:$E$1</c:f>
              <c:strCache>
                <c:ptCount val="4"/>
                <c:pt idx="0">
                  <c:v>высвобожденные</c:v>
                </c:pt>
                <c:pt idx="1">
                  <c:v>уволенные по собственному желанию</c:v>
                </c:pt>
                <c:pt idx="2">
                  <c:v>выпускники  образовательных организаций (СП0, ВО)</c:v>
                </c:pt>
                <c:pt idx="3">
                  <c:v>другие причины</c:v>
                </c:pt>
              </c:strCache>
            </c:strRef>
          </c:cat>
          <c:val>
            <c:numRef>
              <c:f>Sheet1!$B$2:$E$2</c:f>
              <c:numCache>
                <c:formatCode>0.0%</c:formatCode>
                <c:ptCount val="4"/>
                <c:pt idx="0">
                  <c:v>8.8000000000000064E-2</c:v>
                </c:pt>
                <c:pt idx="1">
                  <c:v>0.65400000000000258</c:v>
                </c:pt>
                <c:pt idx="2">
                  <c:v>2.8000000000000001E-2</c:v>
                </c:pt>
                <c:pt idx="3">
                  <c:v>0.23</c:v>
                </c:pt>
              </c:numCache>
            </c:numRef>
          </c:val>
        </c:ser>
        <c:dLbls>
          <c:showVal val="1"/>
          <c:showCatName val="1"/>
          <c:separator>
</c:separator>
        </c:dLbls>
      </c:pie3DChart>
      <c:spPr>
        <a:noFill/>
        <a:ln w="25401">
          <a:noFill/>
        </a:ln>
      </c:spPr>
    </c:plotArea>
    <c:plotVisOnly val="1"/>
    <c:dispBlanksAs val="zero"/>
  </c:chart>
  <c:spPr>
    <a:noFill/>
    <a:ln>
      <a:noFill/>
    </a:ln>
  </c:spPr>
  <c:txPr>
    <a:bodyPr/>
    <a:lstStyle/>
    <a:p>
      <a:pPr>
        <a:defRPr sz="850" b="1" i="0" u="none" strike="noStrike" baseline="0">
          <a:solidFill>
            <a:srgbClr val="000000"/>
          </a:solidFill>
          <a:latin typeface="Calibri"/>
          <a:ea typeface="Calibri"/>
          <a:cs typeface="Calibri"/>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00"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Уровень регистрируемой безработицы                                                                                                                      (на начало месяца)</a:t>
            </a:r>
          </a:p>
        </c:rich>
      </c:tx>
      <c:layout>
        <c:manualLayout>
          <c:xMode val="edge"/>
          <c:yMode val="edge"/>
          <c:x val="0.29356357927787158"/>
          <c:y val="2.1052631578947382E-2"/>
        </c:manualLayout>
      </c:layout>
      <c:spPr>
        <a:noFill/>
        <a:ln w="25401">
          <a:noFill/>
        </a:ln>
      </c:spPr>
    </c:title>
    <c:plotArea>
      <c:layout>
        <c:manualLayout>
          <c:layoutTarget val="inner"/>
          <c:xMode val="edge"/>
          <c:yMode val="edge"/>
          <c:x val="6.1224489795918373E-2"/>
          <c:y val="0.15837039014191212"/>
          <c:w val="0.924646781789633"/>
          <c:h val="0.68724338271274799"/>
        </c:manualLayout>
      </c:layout>
      <c:lineChart>
        <c:grouping val="standard"/>
        <c:ser>
          <c:idx val="0"/>
          <c:order val="0"/>
          <c:tx>
            <c:strRef>
              <c:f>Sheet1!$A$2</c:f>
              <c:strCache>
                <c:ptCount val="1"/>
                <c:pt idx="0">
                  <c:v>2018</c:v>
                </c:pt>
              </c:strCache>
            </c:strRef>
          </c:tx>
          <c:spPr>
            <a:ln w="12700">
              <a:solidFill>
                <a:srgbClr val="3366FF"/>
              </a:solidFill>
              <a:prstDash val="solid"/>
            </a:ln>
          </c:spPr>
          <c:marker>
            <c:symbol val="diamond"/>
            <c:size val="7"/>
            <c:spPr>
              <a:solidFill>
                <a:srgbClr val="3366FF"/>
              </a:solidFill>
              <a:ln>
                <a:solidFill>
                  <a:srgbClr val="0066CC"/>
                </a:solidFill>
                <a:prstDash val="solid"/>
              </a:ln>
            </c:spPr>
          </c:marker>
          <c:dLbls>
            <c:dLbl>
              <c:idx val="0"/>
              <c:layout>
                <c:manualLayout>
                  <c:x val="-2.9902810769524859E-2"/>
                  <c:y val="-7.9864725205512521E-2"/>
                </c:manualLayout>
              </c:layout>
              <c:dLblPos val="r"/>
              <c:showVal val="1"/>
            </c:dLbl>
            <c:dLbl>
              <c:idx val="1"/>
              <c:layout>
                <c:manualLayout>
                  <c:x val="-3.3173348040176256E-2"/>
                  <c:y val="-7.3408715971164162E-2"/>
                </c:manualLayout>
              </c:layout>
              <c:dLblPos val="r"/>
              <c:showVal val="1"/>
            </c:dLbl>
            <c:dLbl>
              <c:idx val="2"/>
              <c:layout>
                <c:manualLayout>
                  <c:x val="-3.016445045996427E-2"/>
                  <c:y val="-7.3717439200564033E-2"/>
                </c:manualLayout>
              </c:layout>
              <c:dLblPos val="r"/>
              <c:showVal val="1"/>
            </c:dLbl>
            <c:dLbl>
              <c:idx val="3"/>
              <c:layout>
                <c:manualLayout>
                  <c:x val="-3.4404150944922336E-2"/>
                  <c:y val="6.1121545853279856E-2"/>
                </c:manualLayout>
              </c:layout>
              <c:dLblPos val="r"/>
              <c:showVal val="1"/>
            </c:dLbl>
            <c:dLbl>
              <c:idx val="4"/>
              <c:layout>
                <c:manualLayout>
                  <c:x val="-2.8856184964552768E-2"/>
                  <c:y val="6.2188505506579075E-2"/>
                </c:manualLayout>
              </c:layout>
              <c:dLblPos val="r"/>
              <c:showVal val="1"/>
            </c:dLbl>
            <c:dLbl>
              <c:idx val="5"/>
              <c:layout>
                <c:manualLayout>
                  <c:x val="-3.2126793087689932E-2"/>
                  <c:y val="6.0869368073176895E-2"/>
                </c:manualLayout>
              </c:layout>
              <c:dLblPos val="r"/>
              <c:showVal val="1"/>
            </c:dLbl>
            <c:dLbl>
              <c:idx val="6"/>
              <c:layout>
                <c:manualLayout>
                  <c:x val="-3.3226809668822216E-2"/>
                  <c:y val="5.3384954787628412E-2"/>
                </c:manualLayout>
              </c:layout>
              <c:dLblPos val="r"/>
              <c:showVal val="1"/>
            </c:dLbl>
            <c:dLbl>
              <c:idx val="7"/>
              <c:layout>
                <c:manualLayout>
                  <c:x val="-2.9849435230457438E-2"/>
                  <c:y val="6.0043076010847504E-2"/>
                </c:manualLayout>
              </c:layout>
              <c:dLblPos val="r"/>
              <c:showVal val="1"/>
            </c:dLbl>
            <c:dLbl>
              <c:idx val="8"/>
              <c:layout>
                <c:manualLayout>
                  <c:x val="-3.1433944408721104E-2"/>
                  <c:y val="5.0117107454591532E-2"/>
                </c:manualLayout>
              </c:layout>
              <c:dLblPos val="r"/>
              <c:showVal val="1"/>
            </c:dLbl>
            <c:dLbl>
              <c:idx val="9"/>
              <c:layout>
                <c:manualLayout>
                  <c:x val="-3.2533960989853401E-2"/>
                  <c:y val="4.3099380019358126E-2"/>
                </c:manualLayout>
              </c:layout>
              <c:dLblPos val="r"/>
              <c:showVal val="1"/>
            </c:dLbl>
            <c:dLbl>
              <c:idx val="10"/>
              <c:layout>
                <c:manualLayout>
                  <c:x val="-3.1211029283897289E-2"/>
                  <c:y val="4.1257749758024376E-2"/>
                </c:manualLayout>
              </c:layout>
              <c:dLblPos val="r"/>
              <c:showVal val="1"/>
            </c:dLbl>
            <c:dLbl>
              <c:idx val="11"/>
              <c:layout>
                <c:manualLayout>
                  <c:x val="-1.7132111182558266E-2"/>
                  <c:y val="5.6174954874826724E-2"/>
                </c:manualLayout>
              </c:layout>
              <c:dLblPos val="r"/>
              <c:showVal val="1"/>
            </c:dLbl>
            <c:spPr>
              <a:noFill/>
              <a:ln w="25401">
                <a:noFill/>
              </a:ln>
            </c:spPr>
            <c:txPr>
              <a:bodyPr/>
              <a:lstStyle/>
              <a:p>
                <a:pPr>
                  <a:defRPr sz="800" b="0" i="0" u="none" strike="noStrike" baseline="0">
                    <a:solidFill>
                      <a:srgbClr val="000000"/>
                    </a:solidFill>
                    <a:latin typeface="Arial"/>
                    <a:ea typeface="Arial"/>
                    <a:cs typeface="Arial"/>
                  </a:defRPr>
                </a:pPr>
                <a:endParaRPr lang="ru-RU"/>
              </a:p>
            </c:txPr>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Sheet1!$B$2:$M$2</c:f>
              <c:numCache>
                <c:formatCode>#,##0.00</c:formatCode>
                <c:ptCount val="12"/>
                <c:pt idx="0">
                  <c:v>0.4</c:v>
                </c:pt>
                <c:pt idx="1">
                  <c:v>0.4</c:v>
                </c:pt>
                <c:pt idx="2">
                  <c:v>0.4</c:v>
                </c:pt>
                <c:pt idx="3">
                  <c:v>0.39000000000000112</c:v>
                </c:pt>
                <c:pt idx="4">
                  <c:v>0.37000000000000038</c:v>
                </c:pt>
                <c:pt idx="5">
                  <c:v>0.34</c:v>
                </c:pt>
                <c:pt idx="6">
                  <c:v>0.33000000000000135</c:v>
                </c:pt>
                <c:pt idx="7">
                  <c:v>0.33000000000000135</c:v>
                </c:pt>
                <c:pt idx="8">
                  <c:v>0.34</c:v>
                </c:pt>
                <c:pt idx="9">
                  <c:v>0.32000000000000112</c:v>
                </c:pt>
                <c:pt idx="10">
                  <c:v>0.310000000000001</c:v>
                </c:pt>
                <c:pt idx="11">
                  <c:v>0.32000000000000112</c:v>
                </c:pt>
              </c:numCache>
            </c:numRef>
          </c:val>
        </c:ser>
        <c:ser>
          <c:idx val="1"/>
          <c:order val="1"/>
          <c:tx>
            <c:strRef>
              <c:f>Sheet1!$A$3</c:f>
              <c:strCache>
                <c:ptCount val="1"/>
                <c:pt idx="0">
                  <c:v>2019</c:v>
                </c:pt>
              </c:strCache>
            </c:strRef>
          </c:tx>
          <c:spPr>
            <a:ln w="12700">
              <a:solidFill>
                <a:srgbClr val="FF0000"/>
              </a:solidFill>
              <a:prstDash val="solid"/>
            </a:ln>
          </c:spPr>
          <c:marker>
            <c:symbol val="square"/>
            <c:size val="7"/>
            <c:spPr>
              <a:solidFill>
                <a:srgbClr val="FF0000"/>
              </a:solidFill>
              <a:ln>
                <a:solidFill>
                  <a:srgbClr val="FF0000"/>
                </a:solidFill>
                <a:prstDash val="solid"/>
              </a:ln>
            </c:spPr>
          </c:marker>
          <c:dLbls>
            <c:dLbl>
              <c:idx val="0"/>
              <c:layout>
                <c:manualLayout>
                  <c:x val="-3.1472669482240492E-2"/>
                  <c:y val="4.0809045167301966E-2"/>
                </c:manualLayout>
              </c:layout>
              <c:dLblPos val="r"/>
              <c:showVal val="1"/>
            </c:dLbl>
            <c:dLbl>
              <c:idx val="1"/>
              <c:layout>
                <c:manualLayout>
                  <c:x val="-3.3173348040176256E-2"/>
                  <c:y val="5.0521370823294762E-2"/>
                </c:manualLayout>
              </c:layout>
              <c:dLblPos val="r"/>
              <c:showVal val="1"/>
            </c:dLbl>
            <c:dLbl>
              <c:idx val="2"/>
              <c:layout>
                <c:manualLayout>
                  <c:x val="-3.1734345995656651E-2"/>
                  <c:y val="5.7645468735012757E-2"/>
                </c:manualLayout>
              </c:layout>
              <c:dLblPos val="r"/>
              <c:showVal val="1"/>
            </c:dLbl>
            <c:dLbl>
              <c:idx val="3"/>
              <c:layout>
                <c:manualLayout>
                  <c:x val="-3.0295265480104878E-2"/>
                  <c:y val="-6.7237990600012384E-2"/>
                </c:manualLayout>
              </c:layout>
              <c:dLblPos val="r"/>
              <c:showVal val="1"/>
            </c:dLbl>
            <c:dLbl>
              <c:idx val="4"/>
              <c:layout>
                <c:manualLayout>
                  <c:x val="-2.7887038003146486E-2"/>
                  <c:y val="-5.2428562708731183E-2"/>
                </c:manualLayout>
              </c:layout>
              <c:dLblPos val="r"/>
              <c:showVal val="1"/>
            </c:dLbl>
            <c:dLbl>
              <c:idx val="5"/>
              <c:layout>
                <c:manualLayout>
                  <c:x val="-3.1157646126283602E-2"/>
                  <c:y val="-6.1579163069732351E-2"/>
                </c:manualLayout>
              </c:layout>
              <c:dLblPos val="r"/>
              <c:showVal val="1"/>
            </c:dLbl>
            <c:dLbl>
              <c:idx val="6"/>
              <c:layout>
                <c:manualLayout>
                  <c:x val="-3.2257662707415889E-2"/>
                  <c:y val="-5.6442130780164045E-2"/>
                </c:manualLayout>
              </c:layout>
              <c:dLblPos val="r"/>
              <c:showVal val="1"/>
            </c:dLbl>
            <c:dLbl>
              <c:idx val="7"/>
              <c:layout>
                <c:manualLayout>
                  <c:x val="-3.2272221750401404E-2"/>
                  <c:y val="-5.8682083344233388E-2"/>
                </c:manualLayout>
              </c:layout>
              <c:dLblPos val="r"/>
              <c:showVal val="1"/>
            </c:dLbl>
            <c:dLbl>
              <c:idx val="8"/>
              <c:layout>
                <c:manualLayout>
                  <c:x val="-3.1550093218316894E-2"/>
                  <c:y val="-5.0782605662664272E-2"/>
                </c:manualLayout>
              </c:layout>
              <c:dLblPos val="r"/>
              <c:showVal val="1"/>
            </c:dLbl>
            <c:dLbl>
              <c:idx val="9"/>
              <c:layout>
                <c:manualLayout>
                  <c:x val="-3.0111012702765123E-2"/>
                  <c:y val="-5.6134146022444868E-2"/>
                </c:manualLayout>
              </c:layout>
              <c:dLblPos val="r"/>
              <c:showVal val="1"/>
            </c:dLbl>
            <c:dLbl>
              <c:idx val="10"/>
              <c:layout>
                <c:manualLayout>
                  <c:x val="-3.2296325054899842E-2"/>
                  <c:y val="-5.2624584717607975E-2"/>
                </c:manualLayout>
              </c:layout>
              <c:dLblPos val="r"/>
              <c:showVal val="1"/>
            </c:dLbl>
            <c:dLbl>
              <c:idx val="11"/>
              <c:layout>
                <c:manualLayout>
                  <c:x val="-2.7888979208877885E-2"/>
                  <c:y val="-4.0256363303424282E-2"/>
                </c:manualLayout>
              </c:layout>
              <c:dLblPos val="r"/>
              <c:showVal val="1"/>
            </c:dLbl>
            <c:spPr>
              <a:noFill/>
              <a:ln w="25401">
                <a:noFill/>
              </a:ln>
            </c:spPr>
            <c:txPr>
              <a:bodyPr/>
              <a:lstStyle/>
              <a:p>
                <a:pPr>
                  <a:defRPr sz="800" b="0" i="0" u="none" strike="noStrike" baseline="0">
                    <a:solidFill>
                      <a:srgbClr val="000000"/>
                    </a:solidFill>
                    <a:latin typeface="Arial"/>
                    <a:ea typeface="Arial"/>
                    <a:cs typeface="Arial"/>
                  </a:defRPr>
                </a:pPr>
                <a:endParaRPr lang="ru-RU"/>
              </a:p>
            </c:txPr>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Sheet1!$B$3:$M$3</c:f>
              <c:numCache>
                <c:formatCode>#,##0.00</c:formatCode>
                <c:ptCount val="12"/>
                <c:pt idx="0">
                  <c:v>0.33000000000000135</c:v>
                </c:pt>
                <c:pt idx="1">
                  <c:v>0.36000000000000032</c:v>
                </c:pt>
                <c:pt idx="2">
                  <c:v>0.38000000000000111</c:v>
                </c:pt>
                <c:pt idx="3">
                  <c:v>0.39000000000000112</c:v>
                </c:pt>
                <c:pt idx="4">
                  <c:v>0.41000000000000031</c:v>
                </c:pt>
                <c:pt idx="5">
                  <c:v>0.38000000000000111</c:v>
                </c:pt>
                <c:pt idx="6">
                  <c:v>0.36000000000000032</c:v>
                </c:pt>
                <c:pt idx="7">
                  <c:v>0.35000000000000031</c:v>
                </c:pt>
                <c:pt idx="8">
                  <c:v>0.36000000000000032</c:v>
                </c:pt>
                <c:pt idx="9">
                  <c:v>0.33000000000000135</c:v>
                </c:pt>
                <c:pt idx="10">
                  <c:v>0.33000000000000135</c:v>
                </c:pt>
                <c:pt idx="11">
                  <c:v>0.37000000000000038</c:v>
                </c:pt>
              </c:numCache>
            </c:numRef>
          </c:val>
        </c:ser>
        <c:ser>
          <c:idx val="5"/>
          <c:order val="2"/>
          <c:tx>
            <c:strRef>
              <c:f>Sheet1!$A$4</c:f>
              <c:strCache>
                <c:ptCount val="1"/>
              </c:strCache>
            </c:strRef>
          </c:tx>
          <c:spPr>
            <a:ln w="12700">
              <a:solidFill>
                <a:srgbClr val="800000"/>
              </a:solidFill>
              <a:prstDash val="solid"/>
            </a:ln>
          </c:spPr>
          <c:marker>
            <c:symbol val="circle"/>
            <c:size val="5"/>
            <c:spPr>
              <a:solidFill>
                <a:srgbClr val="800000"/>
              </a:solidFill>
              <a:ln>
                <a:solidFill>
                  <a:srgbClr val="800000"/>
                </a:solidFill>
                <a:prstDash val="solid"/>
              </a:ln>
            </c:spPr>
          </c:marker>
          <c:dLbls>
            <c:spPr>
              <a:noFill/>
              <a:ln w="25401">
                <a:noFill/>
              </a:ln>
            </c:spPr>
            <c:txPr>
              <a:bodyPr/>
              <a:lstStyle/>
              <a:p>
                <a:pPr>
                  <a:defRPr sz="1200" b="1" i="0" u="none" strike="noStrike" baseline="0">
                    <a:solidFill>
                      <a:srgbClr val="000000"/>
                    </a:solidFill>
                    <a:latin typeface="Calibri"/>
                    <a:ea typeface="Calibri"/>
                    <a:cs typeface="Calibri"/>
                  </a:defRPr>
                </a:pPr>
                <a:endParaRPr lang="ru-RU"/>
              </a:p>
            </c:txPr>
            <c:showVal val="1"/>
          </c:dLbls>
          <c:cat>
            <c:strRef>
              <c:f>Sheet1!$B$1:$M$1</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Sheet1!$B$4:$M$4</c:f>
              <c:numCache>
                <c:formatCode>General</c:formatCode>
                <c:ptCount val="12"/>
              </c:numCache>
            </c:numRef>
          </c:val>
        </c:ser>
        <c:dLbls>
          <c:showVal val="1"/>
        </c:dLbls>
        <c:marker val="1"/>
        <c:axId val="47457792"/>
        <c:axId val="47459328"/>
      </c:lineChart>
      <c:catAx>
        <c:axId val="47457792"/>
        <c:scaling>
          <c:orientation val="minMax"/>
        </c:scaling>
        <c:axPos val="b"/>
        <c:numFmt formatCode="General" sourceLinked="1"/>
        <c:tickLblPos val="nextTo"/>
        <c:spPr>
          <a:ln w="3175">
            <a:solidFill>
              <a:srgbClr val="000000"/>
            </a:solidFill>
            <a:prstDash val="solid"/>
          </a:ln>
        </c:spPr>
        <c:txPr>
          <a:bodyPr rot="0" vert="horz"/>
          <a:lstStyle/>
          <a:p>
            <a:pPr>
              <a:defRPr sz="700" b="0" i="0" u="none" strike="noStrike" baseline="0">
                <a:solidFill>
                  <a:srgbClr val="000000"/>
                </a:solidFill>
                <a:latin typeface="Arial"/>
                <a:ea typeface="Arial"/>
                <a:cs typeface="Arial"/>
              </a:defRPr>
            </a:pPr>
            <a:endParaRPr lang="ru-RU"/>
          </a:p>
        </c:txPr>
        <c:crossAx val="47459328"/>
        <c:crossesAt val="0"/>
        <c:auto val="1"/>
        <c:lblAlgn val="ctr"/>
        <c:lblOffset val="100"/>
        <c:tickLblSkip val="1"/>
        <c:tickMarkSkip val="1"/>
      </c:catAx>
      <c:valAx>
        <c:axId val="47459328"/>
        <c:scaling>
          <c:orientation val="minMax"/>
          <c:max val="1.5"/>
          <c:min val="0"/>
        </c:scaling>
        <c:axPos val="l"/>
        <c:numFmt formatCode="#,##0.00"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47457792"/>
        <c:crosses val="autoZero"/>
        <c:crossBetween val="between"/>
        <c:majorUnit val="0.5"/>
        <c:minorUnit val="0.1"/>
      </c:valAx>
      <c:spPr>
        <a:noFill/>
        <a:ln w="25401">
          <a:noFill/>
        </a:ln>
      </c:spPr>
    </c:plotArea>
    <c:legend>
      <c:legendPos val="b"/>
      <c:legendEntry>
        <c:idx val="2"/>
        <c:delete val="1"/>
      </c:legendEntry>
      <c:layout>
        <c:manualLayout>
          <c:xMode val="edge"/>
          <c:yMode val="edge"/>
          <c:x val="0.37205651491366304"/>
          <c:y val="0.94385964912280762"/>
          <c:w val="0.24646781789639322"/>
          <c:h val="5.9649122807017542E-2"/>
        </c:manualLayout>
      </c:layout>
      <c:spPr>
        <a:noFill/>
        <a:ln w="25401">
          <a:noFill/>
        </a:ln>
      </c:spPr>
      <c:txPr>
        <a:bodyPr/>
        <a:lstStyle/>
        <a:p>
          <a:pPr>
            <a:defRPr sz="73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00"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Уровень регистрируемой безработицы по городам СФО на 01.01.2020 </a:t>
            </a:r>
          </a:p>
        </c:rich>
      </c:tx>
      <c:layout>
        <c:manualLayout>
          <c:xMode val="edge"/>
          <c:yMode val="edge"/>
          <c:x val="0.16878980891719744"/>
          <c:y val="0"/>
        </c:manualLayout>
      </c:layout>
      <c:spPr>
        <a:noFill/>
        <a:ln w="25402">
          <a:noFill/>
        </a:ln>
      </c:spPr>
    </c:title>
    <c:view3D>
      <c:hPercent val="28"/>
      <c:depthPercent val="100"/>
      <c:rAngAx val="1"/>
    </c:view3D>
    <c:floor>
      <c:spPr>
        <a:no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9.7133757961783432E-2"/>
          <c:y val="0.16346153846153846"/>
          <c:w val="0.90286624203821653"/>
          <c:h val="0.66346153846154265"/>
        </c:manualLayout>
      </c:layout>
      <c:bar3DChart>
        <c:barDir val="col"/>
        <c:grouping val="stacked"/>
        <c:ser>
          <c:idx val="0"/>
          <c:order val="0"/>
          <c:tx>
            <c:strRef>
              <c:f>Sheet1!$A$2</c:f>
              <c:strCache>
                <c:ptCount val="1"/>
                <c:pt idx="0">
                  <c:v>Восток</c:v>
                </c:pt>
              </c:strCache>
            </c:strRef>
          </c:tx>
          <c:spPr>
            <a:solidFill>
              <a:srgbClr val="0033A0"/>
            </a:solidFill>
            <a:ln w="25402">
              <a:noFill/>
            </a:ln>
          </c:spPr>
          <c:dPt>
            <c:idx val="2"/>
            <c:spPr>
              <a:solidFill>
                <a:srgbClr val="CF4520"/>
              </a:solidFill>
              <a:ln w="25402">
                <a:noFill/>
              </a:ln>
            </c:spPr>
          </c:dPt>
          <c:dLbls>
            <c:dLbl>
              <c:idx val="0"/>
              <c:layout>
                <c:manualLayout>
                  <c:x val="1.7905528266646993E-2"/>
                  <c:y val="-0.10506607194332"/>
                </c:manualLayout>
              </c:layout>
              <c:showVal val="1"/>
            </c:dLbl>
            <c:dLbl>
              <c:idx val="1"/>
              <c:layout>
                <c:manualLayout>
                  <c:x val="2.0183151087305312E-2"/>
                  <c:y val="-0.24571601960159656"/>
                </c:manualLayout>
              </c:layout>
              <c:showVal val="1"/>
            </c:dLbl>
            <c:dLbl>
              <c:idx val="2"/>
              <c:layout>
                <c:manualLayout>
                  <c:x val="9.2309185542870324E-3"/>
                  <c:y val="-0.11452581433101212"/>
                </c:manualLayout>
              </c:layout>
              <c:showVal val="1"/>
            </c:dLbl>
            <c:dLbl>
              <c:idx val="3"/>
              <c:layout>
                <c:manualLayout>
                  <c:x val="1.9165699898797982E-2"/>
                  <c:y val="-0.12146314080682152"/>
                </c:manualLayout>
              </c:layout>
              <c:showVal val="1"/>
            </c:dLbl>
            <c:dLbl>
              <c:idx val="4"/>
              <c:layout>
                <c:manualLayout>
                  <c:x val="1.4903528908416289E-2"/>
                  <c:y val="-0.17423755556566994"/>
                </c:manualLayout>
              </c:layout>
              <c:showVal val="1"/>
            </c:dLbl>
            <c:dLbl>
              <c:idx val="5"/>
              <c:layout>
                <c:manualLayout>
                  <c:x val="2.4417841186779716E-2"/>
                  <c:y val="-0.16693095443994371"/>
                </c:manualLayout>
              </c:layout>
              <c:showVal val="1"/>
            </c:dLbl>
            <c:dLbl>
              <c:idx val="6"/>
              <c:layout>
                <c:manualLayout>
                  <c:x val="8.217770929635335E-3"/>
                  <c:y val="-0.10404624277456674"/>
                </c:manualLayout>
              </c:layout>
              <c:showVal val="1"/>
            </c:dLbl>
            <c:dLbl>
              <c:idx val="7"/>
              <c:layout>
                <c:manualLayout>
                  <c:x val="1.2326656394453005E-2"/>
                  <c:y val="-0.25433526011560692"/>
                </c:manualLayout>
              </c:layout>
              <c:showVal val="1"/>
            </c:dLbl>
            <c:dLbl>
              <c:idx val="8"/>
              <c:layout>
                <c:manualLayout>
                  <c:x val="1.2326656394453005E-2"/>
                  <c:y val="-0.20038535645472091"/>
                </c:manualLayout>
              </c:layout>
              <c:showVal val="1"/>
            </c:dLbl>
            <c:spPr>
              <a:noFill/>
              <a:ln w="25402">
                <a:noFill/>
              </a:ln>
            </c:spPr>
            <c:txPr>
              <a:bodyPr/>
              <a:lstStyle/>
              <a:p>
                <a:pPr>
                  <a:defRPr sz="800" b="0" i="0" u="none" strike="noStrike" baseline="0">
                    <a:solidFill>
                      <a:srgbClr val="000000"/>
                    </a:solidFill>
                    <a:latin typeface="Arial"/>
                    <a:ea typeface="Arial"/>
                    <a:cs typeface="Arial"/>
                  </a:defRPr>
                </a:pPr>
                <a:endParaRPr lang="ru-RU"/>
              </a:p>
            </c:txPr>
            <c:showVal val="1"/>
          </c:dLbls>
          <c:cat>
            <c:strRef>
              <c:f>Sheet1!$B$1:$J$1</c:f>
              <c:strCache>
                <c:ptCount val="9"/>
                <c:pt idx="0">
                  <c:v>Иркутск</c:v>
                </c:pt>
                <c:pt idx="1">
                  <c:v>Кемерово</c:v>
                </c:pt>
                <c:pt idx="2">
                  <c:v>Красноярск</c:v>
                </c:pt>
                <c:pt idx="3">
                  <c:v>Новосибирск</c:v>
                </c:pt>
                <c:pt idx="4">
                  <c:v>Омск</c:v>
                </c:pt>
                <c:pt idx="5">
                  <c:v>Томск</c:v>
                </c:pt>
                <c:pt idx="6">
                  <c:v>Барнаул</c:v>
                </c:pt>
                <c:pt idx="7">
                  <c:v>Абакан</c:v>
                </c:pt>
                <c:pt idx="8">
                  <c:v>Кызыл</c:v>
                </c:pt>
              </c:strCache>
            </c:strRef>
          </c:cat>
          <c:val>
            <c:numRef>
              <c:f>Sheet1!$B$2:$J$2</c:f>
              <c:numCache>
                <c:formatCode>0.00%</c:formatCode>
                <c:ptCount val="9"/>
                <c:pt idx="0">
                  <c:v>3.6000000000000103E-3</c:v>
                </c:pt>
                <c:pt idx="1">
                  <c:v>8.7000000000000046E-3</c:v>
                </c:pt>
                <c:pt idx="2">
                  <c:v>3.8000000000000052E-3</c:v>
                </c:pt>
                <c:pt idx="3">
                  <c:v>4.9000000000000181E-3</c:v>
                </c:pt>
                <c:pt idx="4">
                  <c:v>4.1999999999999997E-3</c:v>
                </c:pt>
                <c:pt idx="5">
                  <c:v>6.6000000000000034E-3</c:v>
                </c:pt>
                <c:pt idx="6">
                  <c:v>3.4000000000000089E-3</c:v>
                </c:pt>
                <c:pt idx="7">
                  <c:v>1.2100000000000001E-2</c:v>
                </c:pt>
                <c:pt idx="8">
                  <c:v>9.0000000000000028E-3</c:v>
                </c:pt>
              </c:numCache>
            </c:numRef>
          </c:val>
        </c:ser>
        <c:gapDepth val="0"/>
        <c:shape val="box"/>
        <c:axId val="47636864"/>
        <c:axId val="47638400"/>
        <c:axId val="0"/>
      </c:bar3DChart>
      <c:catAx>
        <c:axId val="47636864"/>
        <c:scaling>
          <c:orientation val="minMax"/>
        </c:scaling>
        <c:axPos val="b"/>
        <c:numFmt formatCode="General" sourceLinked="1"/>
        <c:tickLblPos val="low"/>
        <c:spPr>
          <a:ln w="3175">
            <a:solidFill>
              <a:srgbClr val="000000"/>
            </a:solidFill>
            <a:prstDash val="solid"/>
          </a:ln>
        </c:spPr>
        <c:txPr>
          <a:bodyPr rot="-900000" vert="horz"/>
          <a:lstStyle/>
          <a:p>
            <a:pPr>
              <a:defRPr sz="700" b="0" i="0" u="none" strike="noStrike" baseline="0">
                <a:solidFill>
                  <a:srgbClr val="000000"/>
                </a:solidFill>
                <a:latin typeface="Arial"/>
                <a:ea typeface="Arial"/>
                <a:cs typeface="Arial"/>
              </a:defRPr>
            </a:pPr>
            <a:endParaRPr lang="ru-RU"/>
          </a:p>
        </c:txPr>
        <c:crossAx val="47638400"/>
        <c:crosses val="autoZero"/>
        <c:auto val="1"/>
        <c:lblAlgn val="ctr"/>
        <c:lblOffset val="100"/>
        <c:tickLblSkip val="1"/>
        <c:tickMarkSkip val="1"/>
      </c:catAx>
      <c:valAx>
        <c:axId val="47638400"/>
        <c:scaling>
          <c:orientation val="minMax"/>
        </c:scaling>
        <c:delete val="1"/>
        <c:axPos val="l"/>
        <c:numFmt formatCode="0.00%" sourceLinked="1"/>
        <c:tickLblPos val="none"/>
        <c:crossAx val="47636864"/>
        <c:crosses val="autoZero"/>
        <c:crossBetween val="between"/>
      </c:valAx>
      <c:spPr>
        <a:noFill/>
        <a:ln w="25402">
          <a:noFill/>
        </a:ln>
      </c:spPr>
    </c:plotArea>
    <c:plotVisOnly val="1"/>
    <c:dispBlanksAs val="gap"/>
  </c:chart>
  <c:spPr>
    <a:noFill/>
    <a:ln>
      <a:noFill/>
    </a:ln>
  </c:spPr>
  <c:txPr>
    <a:bodyPr/>
    <a:lstStyle/>
    <a:p>
      <a:pPr>
        <a:defRPr sz="925" b="1" i="0" u="none" strike="noStrike" baseline="0">
          <a:solidFill>
            <a:srgbClr val="000000"/>
          </a:solidFill>
          <a:latin typeface="Calibri"/>
          <a:ea typeface="Calibri"/>
          <a:cs typeface="Calibri"/>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00" b="1" i="0" u="none" strike="noStrike" baseline="0">
                <a:solidFill>
                  <a:srgbClr val="000000"/>
                </a:solidFill>
                <a:latin typeface="Times New Roman" pitchFamily="18" charset="0"/>
                <a:ea typeface="Arial"/>
                <a:cs typeface="Times New Roman" pitchFamily="18" charset="0"/>
              </a:defRPr>
            </a:pPr>
            <a:r>
              <a:rPr lang="ru-RU">
                <a:latin typeface="Times New Roman" pitchFamily="18" charset="0"/>
                <a:cs typeface="Times New Roman" pitchFamily="18" charset="0"/>
              </a:rPr>
              <a:t>Распределение безработных по продолжительности безработицы.                                              Внешний круг на 01.01.2020, внутренний на 01.01.2019</a:t>
            </a:r>
          </a:p>
        </c:rich>
      </c:tx>
      <c:layout>
        <c:manualLayout>
          <c:xMode val="edge"/>
          <c:yMode val="edge"/>
          <c:x val="0.14465408805031446"/>
          <c:y val="0"/>
        </c:manualLayout>
      </c:layout>
      <c:spPr>
        <a:noFill/>
        <a:ln w="25388">
          <a:noFill/>
        </a:ln>
      </c:spPr>
    </c:title>
    <c:plotArea>
      <c:layout>
        <c:manualLayout>
          <c:layoutTarget val="inner"/>
          <c:xMode val="edge"/>
          <c:yMode val="edge"/>
          <c:x val="0.34905660377358488"/>
          <c:y val="0.21648293963254694"/>
          <c:w val="0.32354994977479984"/>
          <c:h val="0.70831205220969062"/>
        </c:manualLayout>
      </c:layout>
      <c:doughnutChart>
        <c:varyColors val="1"/>
        <c:ser>
          <c:idx val="0"/>
          <c:order val="0"/>
          <c:tx>
            <c:strRef>
              <c:f>Sheet1!$A$2</c:f>
              <c:strCache>
                <c:ptCount val="1"/>
              </c:strCache>
            </c:strRef>
          </c:tx>
          <c:spPr>
            <a:solidFill>
              <a:srgbClr val="9999FF"/>
            </a:solidFill>
            <a:ln w="12694">
              <a:solidFill>
                <a:srgbClr val="000000"/>
              </a:solidFill>
              <a:prstDash val="solid"/>
            </a:ln>
          </c:spPr>
          <c:dPt>
            <c:idx val="0"/>
            <c:spPr>
              <a:solidFill>
                <a:srgbClr val="CF4520"/>
              </a:solidFill>
              <a:ln w="12694">
                <a:solidFill>
                  <a:srgbClr val="000000"/>
                </a:solidFill>
                <a:prstDash val="solid"/>
              </a:ln>
            </c:spPr>
          </c:dPt>
          <c:dPt>
            <c:idx val="1"/>
            <c:spPr>
              <a:solidFill>
                <a:srgbClr val="0033A0"/>
              </a:solidFill>
              <a:ln w="12694">
                <a:solidFill>
                  <a:srgbClr val="000000"/>
                </a:solidFill>
                <a:prstDash val="solid"/>
              </a:ln>
            </c:spPr>
          </c:dPt>
          <c:dPt>
            <c:idx val="2"/>
            <c:spPr>
              <a:solidFill>
                <a:srgbClr val="FF8080"/>
              </a:solidFill>
              <a:ln w="12694">
                <a:solidFill>
                  <a:srgbClr val="000000"/>
                </a:solidFill>
                <a:prstDash val="solid"/>
              </a:ln>
            </c:spPr>
          </c:dPt>
          <c:dPt>
            <c:idx val="3"/>
            <c:spPr>
              <a:solidFill>
                <a:srgbClr val="CCCCFF"/>
              </a:solidFill>
              <a:ln w="12694">
                <a:solidFill>
                  <a:srgbClr val="000000"/>
                </a:solidFill>
                <a:prstDash val="solid"/>
              </a:ln>
            </c:spPr>
          </c:dPt>
          <c:dPt>
            <c:idx val="4"/>
            <c:spPr>
              <a:solidFill>
                <a:srgbClr val="FFFF00"/>
              </a:solidFill>
              <a:ln w="12694">
                <a:solidFill>
                  <a:srgbClr val="000000"/>
                </a:solidFill>
                <a:prstDash val="solid"/>
              </a:ln>
            </c:spPr>
          </c:dPt>
          <c:dLbls>
            <c:dLbl>
              <c:idx val="0"/>
              <c:layout>
                <c:manualLayout>
                  <c:x val="1.9814652798029941E-3"/>
                  <c:y val="9.9058664964177215E-2"/>
                </c:manualLayout>
              </c:layout>
              <c:tx>
                <c:rich>
                  <a:bodyPr/>
                  <a:lstStyle/>
                  <a:p>
                    <a:r>
                      <a:rPr lang="ru-RU" sz="1000" b="0"/>
                      <a:t>9,8%</a:t>
                    </a:r>
                  </a:p>
                </c:rich>
              </c:tx>
              <c:showVal val="1"/>
              <c:showCatName val="1"/>
            </c:dLbl>
            <c:dLbl>
              <c:idx val="1"/>
              <c:layout>
                <c:manualLayout>
                  <c:x val="-4.1239914455137562E-2"/>
                  <c:y val="-8.1065120238348595E-2"/>
                </c:manualLayout>
              </c:layout>
              <c:tx>
                <c:rich>
                  <a:bodyPr/>
                  <a:lstStyle/>
                  <a:p>
                    <a:r>
                      <a:rPr lang="ru-RU" sz="1000" b="0"/>
                      <a:t>49,7%</a:t>
                    </a:r>
                  </a:p>
                </c:rich>
              </c:tx>
              <c:showVal val="1"/>
              <c:showCatName val="1"/>
            </c:dLbl>
            <c:dLbl>
              <c:idx val="2"/>
              <c:layout>
                <c:manualLayout>
                  <c:x val="5.3484008943326534E-2"/>
                  <c:y val="4.4857061786195834E-3"/>
                </c:manualLayout>
              </c:layout>
              <c:tx>
                <c:rich>
                  <a:bodyPr/>
                  <a:lstStyle/>
                  <a:p>
                    <a:r>
                      <a:rPr lang="ru-RU" sz="1000" b="0"/>
                      <a:t>22,0%</a:t>
                    </a:r>
                  </a:p>
                </c:rich>
              </c:tx>
              <c:showVal val="1"/>
              <c:showCatName val="1"/>
            </c:dLbl>
            <c:dLbl>
              <c:idx val="3"/>
              <c:layout>
                <c:manualLayout>
                  <c:x val="3.2909821457503402E-2"/>
                  <c:y val="8.56118323047457E-2"/>
                </c:manualLayout>
              </c:layout>
              <c:tx>
                <c:rich>
                  <a:bodyPr/>
                  <a:lstStyle/>
                  <a:p>
                    <a:r>
                      <a:rPr lang="ru-RU" sz="1000" b="0"/>
                      <a:t>10,7%</a:t>
                    </a:r>
                  </a:p>
                </c:rich>
              </c:tx>
              <c:showVal val="1"/>
              <c:showCatName val="1"/>
            </c:dLbl>
            <c:dLbl>
              <c:idx val="4"/>
              <c:layout>
                <c:manualLayout>
                  <c:x val="-6.4806713975568386E-6"/>
                  <c:y val="0.10815279846775944"/>
                </c:manualLayout>
              </c:layout>
              <c:tx>
                <c:rich>
                  <a:bodyPr/>
                  <a:lstStyle/>
                  <a:p>
                    <a:r>
                      <a:rPr lang="ru-RU" sz="1000" b="0"/>
                      <a:t>7,9%</a:t>
                    </a:r>
                  </a:p>
                  <a:p>
                    <a:endParaRPr lang="ru-RU" sz="830" b="0"/>
                  </a:p>
                </c:rich>
              </c:tx>
              <c:showVal val="1"/>
              <c:showCatName val="1"/>
            </c:dLbl>
            <c:showVal val="1"/>
            <c:showCatName val="1"/>
          </c:dLbls>
          <c:cat>
            <c:strRef>
              <c:f>Sheet1!$B$1:$F$1</c:f>
              <c:strCache>
                <c:ptCount val="5"/>
                <c:pt idx="0">
                  <c:v>до 1 мес.</c:v>
                </c:pt>
                <c:pt idx="1">
                  <c:v>от 1 до 4 мес.</c:v>
                </c:pt>
                <c:pt idx="2">
                  <c:v>от 4 до 8 мес.</c:v>
                </c:pt>
                <c:pt idx="3">
                  <c:v>от 8 до 1 года</c:v>
                </c:pt>
                <c:pt idx="4">
                  <c:v>более года</c:v>
                </c:pt>
              </c:strCache>
            </c:strRef>
          </c:cat>
          <c:val>
            <c:numRef>
              <c:f>Sheet1!$B$2:$F$2</c:f>
              <c:numCache>
                <c:formatCode>0.0%</c:formatCode>
                <c:ptCount val="5"/>
                <c:pt idx="0">
                  <c:v>9.8000000000000226E-2</c:v>
                </c:pt>
                <c:pt idx="1">
                  <c:v>0.497000000000001</c:v>
                </c:pt>
                <c:pt idx="2">
                  <c:v>0.22</c:v>
                </c:pt>
                <c:pt idx="3">
                  <c:v>0.10700000000000012</c:v>
                </c:pt>
                <c:pt idx="4">
                  <c:v>7.9000000000000251E-2</c:v>
                </c:pt>
              </c:numCache>
            </c:numRef>
          </c:val>
        </c:ser>
        <c:ser>
          <c:idx val="1"/>
          <c:order val="1"/>
          <c:tx>
            <c:strRef>
              <c:f>Sheet1!$A$3</c:f>
              <c:strCache>
                <c:ptCount val="1"/>
              </c:strCache>
            </c:strRef>
          </c:tx>
          <c:spPr>
            <a:solidFill>
              <a:srgbClr val="993366"/>
            </a:solidFill>
            <a:ln w="12694">
              <a:solidFill>
                <a:srgbClr val="000000"/>
              </a:solidFill>
              <a:prstDash val="solid"/>
            </a:ln>
          </c:spPr>
          <c:dPt>
            <c:idx val="0"/>
            <c:spPr>
              <a:solidFill>
                <a:srgbClr val="CF4520"/>
              </a:solidFill>
              <a:ln w="12694">
                <a:solidFill>
                  <a:srgbClr val="000000"/>
                </a:solidFill>
                <a:prstDash val="solid"/>
              </a:ln>
            </c:spPr>
          </c:dPt>
          <c:dPt>
            <c:idx val="1"/>
            <c:spPr>
              <a:solidFill>
                <a:srgbClr val="0033A0"/>
              </a:solidFill>
              <a:ln w="12694">
                <a:solidFill>
                  <a:srgbClr val="000000"/>
                </a:solidFill>
                <a:prstDash val="solid"/>
              </a:ln>
            </c:spPr>
          </c:dPt>
          <c:dPt>
            <c:idx val="2"/>
            <c:spPr>
              <a:solidFill>
                <a:srgbClr val="FF8080"/>
              </a:solidFill>
              <a:ln w="12694">
                <a:solidFill>
                  <a:srgbClr val="000000"/>
                </a:solidFill>
                <a:prstDash val="solid"/>
              </a:ln>
            </c:spPr>
          </c:dPt>
          <c:dPt>
            <c:idx val="3"/>
            <c:spPr>
              <a:solidFill>
                <a:srgbClr val="CCCCFF"/>
              </a:solidFill>
              <a:ln w="12694">
                <a:solidFill>
                  <a:srgbClr val="000000"/>
                </a:solidFill>
                <a:prstDash val="solid"/>
              </a:ln>
            </c:spPr>
          </c:dPt>
          <c:dPt>
            <c:idx val="4"/>
            <c:spPr>
              <a:solidFill>
                <a:srgbClr val="FFFF00"/>
              </a:solidFill>
              <a:ln w="12694">
                <a:solidFill>
                  <a:srgbClr val="000000"/>
                </a:solidFill>
                <a:prstDash val="solid"/>
              </a:ln>
            </c:spPr>
          </c:dPt>
          <c:dLbls>
            <c:dLbl>
              <c:idx val="0"/>
              <c:layout>
                <c:manualLayout>
                  <c:x val="3.0854674483184456E-2"/>
                  <c:y val="-0.10815682739972961"/>
                </c:manualLayout>
              </c:layout>
              <c:showVal val="1"/>
              <c:showCatName val="1"/>
              <c:separator>
</c:separator>
            </c:dLbl>
            <c:dLbl>
              <c:idx val="1"/>
              <c:layout>
                <c:manualLayout>
                  <c:x val="0.11725332944493062"/>
                  <c:y val="-8.1136057317159643E-2"/>
                </c:manualLayout>
              </c:layout>
              <c:showVal val="1"/>
              <c:showCatName val="1"/>
              <c:separator>
</c:separator>
            </c:dLbl>
            <c:dLbl>
              <c:idx val="2"/>
              <c:layout>
                <c:manualLayout>
                  <c:x val="-7.4051218759642101E-2"/>
                  <c:y val="3.1545741324921252E-2"/>
                </c:manualLayout>
              </c:layout>
              <c:showVal val="1"/>
              <c:showCatName val="1"/>
              <c:separator>
</c:separator>
            </c:dLbl>
            <c:dLbl>
              <c:idx val="3"/>
              <c:layout>
                <c:manualLayout>
                  <c:x val="-5.5538414069732034E-2"/>
                  <c:y val="-4.0558810274898612E-2"/>
                </c:manualLayout>
              </c:layout>
              <c:showVal val="1"/>
              <c:showCatName val="1"/>
              <c:separator>
</c:separator>
            </c:dLbl>
            <c:dLbl>
              <c:idx val="4"/>
              <c:layout>
                <c:manualLayout>
                  <c:x val="-2.2626761287668409E-2"/>
                  <c:y val="-9.0130689499774694E-2"/>
                </c:manualLayout>
              </c:layout>
              <c:showVal val="1"/>
              <c:showCatName val="1"/>
              <c:separator>
</c:separator>
            </c:dLbl>
            <c:spPr>
              <a:noFill/>
              <a:ln w="25388">
                <a:noFill/>
              </a:ln>
            </c:spPr>
            <c:txPr>
              <a:bodyPr/>
              <a:lstStyle/>
              <a:p>
                <a:pPr>
                  <a:defRPr sz="825" b="0" i="0" u="none" strike="noStrike" baseline="0">
                    <a:solidFill>
                      <a:srgbClr val="000000"/>
                    </a:solidFill>
                    <a:latin typeface="Arial"/>
                    <a:ea typeface="Arial"/>
                    <a:cs typeface="Arial"/>
                  </a:defRPr>
                </a:pPr>
                <a:endParaRPr lang="ru-RU"/>
              </a:p>
            </c:txPr>
            <c:showVal val="1"/>
            <c:showCatName val="1"/>
            <c:separator>
</c:separator>
          </c:dLbls>
          <c:cat>
            <c:strRef>
              <c:f>Sheet1!$B$1:$F$1</c:f>
              <c:strCache>
                <c:ptCount val="5"/>
                <c:pt idx="0">
                  <c:v>до 1 мес.</c:v>
                </c:pt>
                <c:pt idx="1">
                  <c:v>от 1 до 4 мес.</c:v>
                </c:pt>
                <c:pt idx="2">
                  <c:v>от 4 до 8 мес.</c:v>
                </c:pt>
                <c:pt idx="3">
                  <c:v>от 8 до 1 года</c:v>
                </c:pt>
                <c:pt idx="4">
                  <c:v>более года</c:v>
                </c:pt>
              </c:strCache>
            </c:strRef>
          </c:cat>
          <c:val>
            <c:numRef>
              <c:f>Sheet1!$B$3:$F$3</c:f>
              <c:numCache>
                <c:formatCode>0.0%</c:formatCode>
                <c:ptCount val="5"/>
                <c:pt idx="0">
                  <c:v>0.13</c:v>
                </c:pt>
                <c:pt idx="1">
                  <c:v>0.50900000000000001</c:v>
                </c:pt>
                <c:pt idx="2">
                  <c:v>0.21300000000000024</c:v>
                </c:pt>
                <c:pt idx="3">
                  <c:v>7.8000000000000014E-2</c:v>
                </c:pt>
                <c:pt idx="4">
                  <c:v>7.0000000000000021E-2</c:v>
                </c:pt>
              </c:numCache>
            </c:numRef>
          </c:val>
        </c:ser>
        <c:dLbls>
          <c:showVal val="1"/>
          <c:showCatName val="1"/>
        </c:dLbls>
        <c:firstSliceAng val="0"/>
        <c:holeSize val="50"/>
      </c:doughnutChart>
      <c:spPr>
        <a:noFill/>
        <a:ln w="25388">
          <a:noFill/>
        </a:ln>
      </c:spPr>
    </c:plotArea>
    <c:plotVisOnly val="1"/>
    <c:dispBlanksAs val="zero"/>
  </c:chart>
  <c:spPr>
    <a:no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0.15765</cdr:x>
      <cdr:y>0.00425</cdr:y>
    </cdr:from>
    <cdr:to>
      <cdr:x>0.85266</cdr:x>
      <cdr:y>0.16214</cdr:y>
    </cdr:to>
    <cdr:sp macro="" textlink="">
      <cdr:nvSpPr>
        <cdr:cNvPr id="2" name="TextBox 1"/>
        <cdr:cNvSpPr txBox="1"/>
      </cdr:nvSpPr>
      <cdr:spPr>
        <a:xfrm xmlns:a="http://schemas.openxmlformats.org/drawingml/2006/main">
          <a:off x="671636" y="6629"/>
          <a:ext cx="4591538" cy="24981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pPr algn="ctr"/>
          <a:r>
            <a:rPr lang="ru-RU" sz="1000" b="1" i="0" baseline="0">
              <a:latin typeface="Arial" pitchFamily="34" charset="0"/>
            </a:rPr>
            <a:t>Количество предприятий, работающих в режиме неполной занятости </a:t>
          </a:r>
        </a:p>
        <a:p xmlns:a="http://schemas.openxmlformats.org/drawingml/2006/main">
          <a:pPr algn="ctr"/>
          <a:r>
            <a:rPr lang="ru-RU" sz="1000" b="1" i="0">
              <a:latin typeface="Arial" pitchFamily="34" charset="0"/>
            </a:rPr>
            <a:t>(на начало</a:t>
          </a:r>
          <a:r>
            <a:rPr lang="ru-RU" sz="1000" b="1" i="0" baseline="0">
              <a:latin typeface="Arial" pitchFamily="34" charset="0"/>
            </a:rPr>
            <a:t> месяца</a:t>
          </a:r>
          <a:r>
            <a:rPr lang="ru-RU" sz="1000" b="1" i="0">
              <a:latin typeface="Arial" pitchFamily="34" charset="0"/>
            </a:rPr>
            <a:t>)</a:t>
          </a:r>
        </a:p>
      </cdr:txBody>
    </cdr:sp>
  </cdr:relSizeAnchor>
</c:userShapes>
</file>

<file path=word/drawings/drawing2.xml><?xml version="1.0" encoding="utf-8"?>
<c:userShapes xmlns:c="http://schemas.openxmlformats.org/drawingml/2006/chart">
  <cdr:relSizeAnchor xmlns:cdr="http://schemas.openxmlformats.org/drawingml/2006/chartDrawing">
    <cdr:from>
      <cdr:x>0.30023</cdr:x>
      <cdr:y>0.00281</cdr:y>
    </cdr:from>
    <cdr:to>
      <cdr:x>0.75627</cdr:x>
      <cdr:y>0.06019</cdr:y>
    </cdr:to>
    <cdr:sp macro="" textlink="">
      <cdr:nvSpPr>
        <cdr:cNvPr id="1025" name="Text Box 1"/>
        <cdr:cNvSpPr txBox="1">
          <a:spLocks xmlns:a="http://schemas.openxmlformats.org/drawingml/2006/main" noChangeArrowheads="1"/>
        </cdr:cNvSpPr>
      </cdr:nvSpPr>
      <cdr:spPr bwMode="auto">
        <a:xfrm xmlns:a="http://schemas.openxmlformats.org/drawingml/2006/main">
          <a:off x="866472" y="8772"/>
          <a:ext cx="1316194" cy="179280"/>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850" b="1" i="0" u="none" strike="noStrike" baseline="0">
              <a:solidFill>
                <a:srgbClr val="000000"/>
              </a:solidFill>
              <a:latin typeface="Calibri"/>
            </a:rPr>
            <a:t>Потребность в </a:t>
          </a:r>
          <a:r>
            <a:rPr lang="ru-RU" sz="850" b="1" i="0" u="none" strike="noStrike" baseline="0">
              <a:solidFill>
                <a:srgbClr val="000000"/>
              </a:solidFill>
              <a:latin typeface="Times New Roman" pitchFamily="18" charset="0"/>
              <a:cs typeface="Times New Roman" pitchFamily="18" charset="0"/>
            </a:rPr>
            <a:t>работниках</a:t>
          </a:r>
        </a:p>
      </cdr:txBody>
    </cdr:sp>
  </cdr:relSizeAnchor>
</c:userShapes>
</file>

<file path=word/drawings/drawing3.xml><?xml version="1.0" encoding="utf-8"?>
<c:userShapes xmlns:c="http://schemas.openxmlformats.org/drawingml/2006/chart">
  <cdr:relSizeAnchor xmlns:cdr="http://schemas.openxmlformats.org/drawingml/2006/chartDrawing">
    <cdr:from>
      <cdr:x>0.13145</cdr:x>
      <cdr:y>3.20082E-7</cdr:y>
    </cdr:from>
    <cdr:to>
      <cdr:x>0.90323</cdr:x>
      <cdr:y>0.06098</cdr:y>
    </cdr:to>
    <cdr:sp macro="" textlink="">
      <cdr:nvSpPr>
        <cdr:cNvPr id="1025" name="Text Box 1"/>
        <cdr:cNvSpPr txBox="1">
          <a:spLocks xmlns:a="http://schemas.openxmlformats.org/drawingml/2006/main" noChangeArrowheads="1"/>
        </cdr:cNvSpPr>
      </cdr:nvSpPr>
      <cdr:spPr bwMode="auto">
        <a:xfrm xmlns:a="http://schemas.openxmlformats.org/drawingml/2006/main">
          <a:off x="388144" y="1"/>
          <a:ext cx="2278856" cy="190500"/>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54864" tIns="54864" rIns="54864" bIns="54864"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Calibri"/>
            </a:rPr>
            <a:t>Состав </a:t>
          </a:r>
          <a:r>
            <a:rPr lang="ru-RU" sz="850" b="1" i="0" u="none" strike="noStrike" baseline="0">
              <a:solidFill>
                <a:srgbClr val="000000"/>
              </a:solidFill>
              <a:latin typeface="Times New Roman" pitchFamily="18" charset="0"/>
              <a:cs typeface="Times New Roman" pitchFamily="18" charset="0"/>
            </a:rPr>
            <a:t>безработных</a:t>
          </a:r>
          <a:r>
            <a:rPr lang="ru-RU" sz="850" b="1" i="0" u="none" strike="noStrike" baseline="0">
              <a:solidFill>
                <a:srgbClr val="000000"/>
              </a:solidFill>
              <a:latin typeface="Calibri"/>
            </a:rPr>
            <a:t> граждан</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3828A-3076-4EB6-A038-ECA069CD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26</Pages>
  <Words>7850</Words>
  <Characters>44751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EKozlova</dc:creator>
  <cp:lastModifiedBy>Анастасия С. Холкина</cp:lastModifiedBy>
  <cp:revision>13</cp:revision>
  <cp:lastPrinted>2020-02-11T03:03:00Z</cp:lastPrinted>
  <dcterms:created xsi:type="dcterms:W3CDTF">2020-02-06T03:54:00Z</dcterms:created>
  <dcterms:modified xsi:type="dcterms:W3CDTF">2020-02-11T03:04:00Z</dcterms:modified>
</cp:coreProperties>
</file>